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C4C" w:rsidRPr="006D7127" w:rsidRDefault="00D231FA" w:rsidP="000D596C">
      <w:pPr>
        <w:spacing w:line="240" w:lineRule="auto"/>
        <w:jc w:val="center"/>
        <w:rPr>
          <w:rFonts w:ascii="Times New Roman" w:hAnsi="Times New Roman"/>
          <w:b/>
          <w:sz w:val="40"/>
          <w:szCs w:val="40"/>
        </w:rPr>
      </w:pPr>
      <w:r w:rsidRPr="006D7127">
        <w:rPr>
          <w:rFonts w:ascii="Times New Roman" w:hAnsi="Times New Roman"/>
          <w:b/>
          <w:sz w:val="40"/>
          <w:szCs w:val="40"/>
        </w:rPr>
        <w:t>MODULE 22</w:t>
      </w:r>
    </w:p>
    <w:p w:rsidR="006D7127" w:rsidRPr="006D7127" w:rsidRDefault="006D7127" w:rsidP="000D596C">
      <w:pPr>
        <w:spacing w:line="240" w:lineRule="auto"/>
        <w:jc w:val="center"/>
        <w:rPr>
          <w:rFonts w:ascii="Times New Roman" w:hAnsi="Times New Roman"/>
          <w:b/>
          <w:sz w:val="40"/>
          <w:szCs w:val="40"/>
        </w:rPr>
      </w:pPr>
    </w:p>
    <w:p w:rsidR="006D7127" w:rsidRDefault="006D7127" w:rsidP="006D7127">
      <w:pPr>
        <w:spacing w:before="120" w:after="120" w:line="240" w:lineRule="auto"/>
        <w:contextualSpacing/>
        <w:jc w:val="center"/>
        <w:rPr>
          <w:rFonts w:ascii="Times New Roman" w:eastAsia="Arial Unicode MS" w:hAnsi="Times New Roman"/>
          <w:b/>
          <w:sz w:val="40"/>
          <w:szCs w:val="40"/>
        </w:rPr>
      </w:pPr>
      <w:r w:rsidRPr="006D7127">
        <w:rPr>
          <w:rFonts w:ascii="Times New Roman" w:eastAsia="Arial Unicode MS" w:hAnsi="Times New Roman"/>
          <w:b/>
          <w:sz w:val="40"/>
          <w:szCs w:val="40"/>
        </w:rPr>
        <w:t xml:space="preserve"> Gender</w:t>
      </w:r>
      <w:r w:rsidRPr="006D7127">
        <w:rPr>
          <w:rFonts w:ascii="Times New Roman" w:eastAsia="Arial Unicode MS" w:hAnsi="Times New Roman"/>
          <w:sz w:val="40"/>
          <w:szCs w:val="40"/>
        </w:rPr>
        <w:t>-</w:t>
      </w:r>
      <w:r w:rsidRPr="006D7127">
        <w:rPr>
          <w:rFonts w:ascii="Times New Roman" w:eastAsia="Arial Unicode MS" w:hAnsi="Times New Roman"/>
          <w:b/>
          <w:sz w:val="40"/>
          <w:szCs w:val="40"/>
        </w:rPr>
        <w:t>Responsive Nutrition in Emergencies</w:t>
      </w:r>
    </w:p>
    <w:p w:rsidR="00B01E86" w:rsidRPr="006D7127" w:rsidRDefault="00B01E86" w:rsidP="006D7127">
      <w:pPr>
        <w:spacing w:before="120" w:after="120" w:line="240" w:lineRule="auto"/>
        <w:contextualSpacing/>
        <w:jc w:val="center"/>
        <w:rPr>
          <w:rFonts w:ascii="Times New Roman" w:eastAsia="Arial Unicode MS" w:hAnsi="Times New Roman"/>
          <w:b/>
          <w:sz w:val="40"/>
          <w:szCs w:val="40"/>
        </w:rPr>
      </w:pPr>
    </w:p>
    <w:p w:rsidR="006D7127" w:rsidRPr="006D7127" w:rsidRDefault="006D7127" w:rsidP="000D596C">
      <w:pPr>
        <w:pStyle w:val="Heading2"/>
        <w:rPr>
          <w:i w:val="0"/>
          <w:sz w:val="40"/>
          <w:szCs w:val="40"/>
        </w:rPr>
      </w:pPr>
    </w:p>
    <w:p w:rsidR="000E334E" w:rsidRPr="006D7127" w:rsidRDefault="002522E0" w:rsidP="000D596C">
      <w:pPr>
        <w:pStyle w:val="Heading2"/>
        <w:rPr>
          <w:rFonts w:eastAsia="Arial Unicode MS"/>
          <w:sz w:val="40"/>
          <w:szCs w:val="40"/>
        </w:rPr>
      </w:pPr>
      <w:r w:rsidRPr="006D7127">
        <w:rPr>
          <w:i w:val="0"/>
          <w:sz w:val="40"/>
          <w:szCs w:val="40"/>
        </w:rPr>
        <w:t>PART 2: TECHNICAL NOTES</w:t>
      </w:r>
    </w:p>
    <w:p w:rsidR="00AD7979" w:rsidRPr="00071359" w:rsidRDefault="00AD7979" w:rsidP="000D596C">
      <w:pPr>
        <w:spacing w:before="120" w:after="120" w:line="240" w:lineRule="auto"/>
        <w:contextualSpacing/>
        <w:jc w:val="both"/>
        <w:rPr>
          <w:rFonts w:ascii="Times New Roman" w:eastAsia="Arial Unicode MS" w:hAnsi="Times New Roman"/>
          <w:sz w:val="24"/>
          <w:szCs w:val="24"/>
        </w:rPr>
      </w:pPr>
    </w:p>
    <w:p w:rsidR="00BA4495" w:rsidRDefault="002522E0" w:rsidP="000D596C">
      <w:pPr>
        <w:pStyle w:val="CommentText"/>
        <w:rPr>
          <w:rFonts w:ascii="Times New Roman" w:hAnsi="Times New Roman"/>
          <w:sz w:val="24"/>
          <w:szCs w:val="24"/>
        </w:rPr>
      </w:pPr>
      <w:r w:rsidRPr="002522E0">
        <w:rPr>
          <w:rFonts w:ascii="Times New Roman" w:hAnsi="Times New Roman"/>
          <w:sz w:val="24"/>
          <w:szCs w:val="24"/>
        </w:rPr>
        <w:t xml:space="preserve">The technical notes are the second of four parts contained in this module. They </w:t>
      </w:r>
      <w:r w:rsidR="00D231FA">
        <w:rPr>
          <w:rFonts w:ascii="Times New Roman" w:hAnsi="Times New Roman"/>
          <w:sz w:val="24"/>
          <w:szCs w:val="24"/>
        </w:rPr>
        <w:t xml:space="preserve">provide an overview of the steps needed for </w:t>
      </w:r>
      <w:r w:rsidR="00080BA0">
        <w:rPr>
          <w:rFonts w:ascii="Times New Roman" w:hAnsi="Times New Roman"/>
          <w:sz w:val="24"/>
          <w:szCs w:val="24"/>
        </w:rPr>
        <w:t>g</w:t>
      </w:r>
      <w:r w:rsidR="007F356D">
        <w:rPr>
          <w:rFonts w:ascii="Times New Roman" w:hAnsi="Times New Roman"/>
          <w:sz w:val="24"/>
          <w:szCs w:val="24"/>
        </w:rPr>
        <w:t xml:space="preserve">ender-responsive </w:t>
      </w:r>
      <w:r w:rsidR="00D231FA">
        <w:rPr>
          <w:rFonts w:ascii="Times New Roman" w:hAnsi="Times New Roman"/>
          <w:sz w:val="24"/>
          <w:szCs w:val="24"/>
        </w:rPr>
        <w:t>programming in humanitarian nutrition interventions. Information in this module was drawn from key resources including</w:t>
      </w:r>
      <w:r w:rsidR="004C7FD5">
        <w:rPr>
          <w:rFonts w:ascii="Times New Roman" w:hAnsi="Times New Roman"/>
          <w:sz w:val="24"/>
          <w:szCs w:val="24"/>
        </w:rPr>
        <w:t>:</w:t>
      </w:r>
      <w:r w:rsidR="00D231FA">
        <w:rPr>
          <w:rFonts w:ascii="Times New Roman" w:hAnsi="Times New Roman"/>
          <w:sz w:val="24"/>
          <w:szCs w:val="24"/>
        </w:rPr>
        <w:t xml:space="preserve"> the IASC </w:t>
      </w:r>
      <w:r w:rsidR="00D231FA" w:rsidRPr="00080BA0">
        <w:rPr>
          <w:rFonts w:ascii="Times New Roman" w:hAnsi="Times New Roman"/>
          <w:i/>
          <w:sz w:val="24"/>
          <w:szCs w:val="24"/>
        </w:rPr>
        <w:t>Gender Handbook in Humanitarian Action</w:t>
      </w:r>
      <w:r w:rsidR="004C7FD5">
        <w:rPr>
          <w:rFonts w:ascii="Times New Roman" w:hAnsi="Times New Roman"/>
          <w:sz w:val="24"/>
          <w:szCs w:val="24"/>
        </w:rPr>
        <w:t>;</w:t>
      </w:r>
      <w:r w:rsidR="00D231FA">
        <w:rPr>
          <w:rFonts w:ascii="Times New Roman" w:hAnsi="Times New Roman"/>
          <w:sz w:val="24"/>
          <w:szCs w:val="24"/>
        </w:rPr>
        <w:t xml:space="preserve"> the UNICEF </w:t>
      </w:r>
      <w:r w:rsidR="00D231FA" w:rsidRPr="00080BA0">
        <w:rPr>
          <w:rFonts w:ascii="Times New Roman" w:hAnsi="Times New Roman"/>
          <w:i/>
          <w:sz w:val="24"/>
          <w:szCs w:val="24"/>
        </w:rPr>
        <w:t>Operational Guidance on Gender</w:t>
      </w:r>
      <w:r w:rsidR="004C7FD5">
        <w:rPr>
          <w:rFonts w:ascii="Times New Roman" w:hAnsi="Times New Roman"/>
          <w:sz w:val="24"/>
          <w:szCs w:val="24"/>
        </w:rPr>
        <w:t>;</w:t>
      </w:r>
      <w:r w:rsidR="00D231FA">
        <w:rPr>
          <w:rFonts w:ascii="Times New Roman" w:hAnsi="Times New Roman"/>
          <w:sz w:val="24"/>
          <w:szCs w:val="24"/>
        </w:rPr>
        <w:t xml:space="preserve"> and the </w:t>
      </w:r>
      <w:r w:rsidR="000579F4" w:rsidRPr="00080BA0">
        <w:rPr>
          <w:rFonts w:ascii="Times New Roman" w:hAnsi="Times New Roman"/>
          <w:i/>
          <w:sz w:val="24"/>
          <w:szCs w:val="24"/>
        </w:rPr>
        <w:t>Sphere Handbook</w:t>
      </w:r>
      <w:r w:rsidR="000579F4" w:rsidRPr="000579F4">
        <w:rPr>
          <w:rFonts w:ascii="Times New Roman" w:hAnsi="Times New Roman"/>
          <w:sz w:val="24"/>
          <w:szCs w:val="24"/>
        </w:rPr>
        <w:t>: </w:t>
      </w:r>
      <w:r w:rsidR="000579F4" w:rsidRPr="000579F4">
        <w:rPr>
          <w:rFonts w:ascii="Times New Roman" w:hAnsi="Times New Roman"/>
          <w:i/>
          <w:sz w:val="24"/>
          <w:szCs w:val="24"/>
        </w:rPr>
        <w:t>Humanitarian Charter and Minimum Standards in Disaster Response</w:t>
      </w:r>
      <w:r w:rsidR="004C7FD5">
        <w:rPr>
          <w:rFonts w:ascii="Times New Roman" w:hAnsi="Times New Roman"/>
          <w:i/>
          <w:sz w:val="24"/>
          <w:szCs w:val="24"/>
        </w:rPr>
        <w:t xml:space="preserve"> </w:t>
      </w:r>
      <w:r w:rsidR="00DB7D80">
        <w:rPr>
          <w:rFonts w:ascii="Times New Roman" w:hAnsi="Times New Roman"/>
          <w:sz w:val="24"/>
          <w:szCs w:val="24"/>
        </w:rPr>
        <w:t>(</w:t>
      </w:r>
      <w:r w:rsidR="000579F4" w:rsidRPr="00080BA0">
        <w:rPr>
          <w:rFonts w:ascii="Times New Roman" w:hAnsi="Times New Roman"/>
          <w:i/>
          <w:sz w:val="24"/>
          <w:szCs w:val="24"/>
        </w:rPr>
        <w:t>Sphere Handbook</w:t>
      </w:r>
      <w:r w:rsidR="004C7FD5">
        <w:rPr>
          <w:rFonts w:ascii="Times New Roman" w:hAnsi="Times New Roman"/>
          <w:sz w:val="24"/>
          <w:szCs w:val="24"/>
        </w:rPr>
        <w:t>)</w:t>
      </w:r>
      <w:r w:rsidR="000579F4" w:rsidRPr="000579F4">
        <w:rPr>
          <w:rFonts w:ascii="Times New Roman" w:hAnsi="Times New Roman"/>
          <w:sz w:val="24"/>
          <w:szCs w:val="24"/>
        </w:rPr>
        <w:t xml:space="preserve"> </w:t>
      </w:r>
      <w:r w:rsidRPr="002522E0">
        <w:rPr>
          <w:rFonts w:ascii="Times New Roman" w:hAnsi="Times New Roman"/>
          <w:sz w:val="24"/>
          <w:szCs w:val="24"/>
        </w:rPr>
        <w:t>developed by a group of NGOs</w:t>
      </w:r>
      <w:r w:rsidR="004C7FD5">
        <w:rPr>
          <w:rFonts w:ascii="Times New Roman" w:hAnsi="Times New Roman"/>
          <w:sz w:val="24"/>
          <w:szCs w:val="24"/>
        </w:rPr>
        <w:t>,</w:t>
      </w:r>
      <w:r w:rsidRPr="002522E0">
        <w:rPr>
          <w:rFonts w:ascii="Times New Roman" w:hAnsi="Times New Roman"/>
          <w:sz w:val="24"/>
          <w:szCs w:val="24"/>
        </w:rPr>
        <w:t xml:space="preserve"> the Red Cross</w:t>
      </w:r>
      <w:r w:rsidR="004C7FD5">
        <w:rPr>
          <w:rFonts w:ascii="Times New Roman" w:hAnsi="Times New Roman"/>
          <w:sz w:val="24"/>
          <w:szCs w:val="24"/>
        </w:rPr>
        <w:t>/</w:t>
      </w:r>
      <w:r w:rsidRPr="002522E0">
        <w:rPr>
          <w:rFonts w:ascii="Times New Roman" w:hAnsi="Times New Roman"/>
          <w:sz w:val="24"/>
          <w:szCs w:val="24"/>
        </w:rPr>
        <w:t>Red Crescent Movement</w:t>
      </w:r>
      <w:r w:rsidR="00D231FA">
        <w:rPr>
          <w:rFonts w:ascii="Times New Roman" w:hAnsi="Times New Roman"/>
          <w:sz w:val="24"/>
          <w:szCs w:val="24"/>
        </w:rPr>
        <w:t xml:space="preserve">. </w:t>
      </w:r>
    </w:p>
    <w:p w:rsidR="0089457A" w:rsidRPr="00071359" w:rsidRDefault="0089457A" w:rsidP="000D596C">
      <w:pPr>
        <w:spacing w:before="120" w:after="120" w:line="240" w:lineRule="auto"/>
        <w:contextualSpacing/>
        <w:jc w:val="both"/>
        <w:rPr>
          <w:rFonts w:ascii="Times New Roman" w:eastAsia="Arial Unicode MS" w:hAnsi="Times New Roman"/>
          <w:sz w:val="24"/>
          <w:szCs w:val="24"/>
        </w:rPr>
      </w:pPr>
    </w:p>
    <w:p w:rsidR="00590FF1" w:rsidRPr="00071359" w:rsidRDefault="00590FF1" w:rsidP="000D596C">
      <w:pPr>
        <w:pStyle w:val="NoSpacing"/>
        <w:pBdr>
          <w:top w:val="single" w:sz="4" w:space="1" w:color="auto"/>
          <w:left w:val="single" w:sz="4" w:space="4" w:color="auto"/>
          <w:bottom w:val="single" w:sz="4" w:space="1" w:color="auto"/>
          <w:right w:val="single" w:sz="4" w:space="4" w:color="auto"/>
        </w:pBdr>
        <w:rPr>
          <w:rFonts w:ascii="Times New Roman" w:hAnsi="Times New Roman"/>
          <w:b/>
          <w:sz w:val="24"/>
          <w:szCs w:val="24"/>
        </w:rPr>
      </w:pPr>
    </w:p>
    <w:p w:rsidR="004A436B" w:rsidRPr="00071359" w:rsidRDefault="00D231FA" w:rsidP="000D596C">
      <w:pPr>
        <w:pStyle w:val="NoSpacing"/>
        <w:pBdr>
          <w:top w:val="single" w:sz="4" w:space="1" w:color="auto"/>
          <w:left w:val="single" w:sz="4" w:space="4" w:color="auto"/>
          <w:bottom w:val="single" w:sz="4" w:space="1" w:color="auto"/>
          <w:right w:val="single" w:sz="4" w:space="4" w:color="auto"/>
        </w:pBdr>
        <w:rPr>
          <w:rFonts w:ascii="Times New Roman" w:hAnsi="Times New Roman"/>
          <w:b/>
          <w:sz w:val="24"/>
          <w:szCs w:val="24"/>
        </w:rPr>
      </w:pPr>
      <w:r>
        <w:rPr>
          <w:rFonts w:ascii="Times New Roman" w:hAnsi="Times New Roman"/>
          <w:b/>
          <w:sz w:val="24"/>
          <w:szCs w:val="24"/>
        </w:rPr>
        <w:t>Summary</w:t>
      </w:r>
    </w:p>
    <w:p w:rsidR="004A436B" w:rsidRPr="00071359" w:rsidRDefault="002522E0" w:rsidP="000D596C">
      <w:pPr>
        <w:pStyle w:val="NoSpacing"/>
        <w:pBdr>
          <w:top w:val="single" w:sz="4" w:space="1" w:color="auto"/>
          <w:left w:val="single" w:sz="4" w:space="4" w:color="auto"/>
          <w:bottom w:val="single" w:sz="4" w:space="1" w:color="auto"/>
          <w:right w:val="single" w:sz="4" w:space="4" w:color="auto"/>
        </w:pBdr>
        <w:rPr>
          <w:rFonts w:ascii="Times New Roman" w:eastAsia="Arial Unicode MS" w:hAnsi="Times New Roman"/>
          <w:sz w:val="24"/>
          <w:szCs w:val="24"/>
        </w:rPr>
      </w:pPr>
      <w:r w:rsidRPr="002522E0">
        <w:rPr>
          <w:rFonts w:ascii="Times New Roman" w:hAnsi="Times New Roman"/>
          <w:sz w:val="24"/>
          <w:szCs w:val="24"/>
        </w:rPr>
        <w:t xml:space="preserve">This module, </w:t>
      </w:r>
      <w:r w:rsidRPr="002522E0">
        <w:rPr>
          <w:rFonts w:ascii="Times New Roman" w:hAnsi="Times New Roman"/>
          <w:i/>
          <w:sz w:val="24"/>
          <w:szCs w:val="24"/>
        </w:rPr>
        <w:t>Gender-responsive nutrition in emergencies</w:t>
      </w:r>
      <w:r w:rsidRPr="002522E0">
        <w:rPr>
          <w:rFonts w:ascii="Times New Roman" w:hAnsi="Times New Roman"/>
          <w:sz w:val="24"/>
          <w:szCs w:val="24"/>
        </w:rPr>
        <w:t>,</w:t>
      </w:r>
      <w:r w:rsidR="00D231FA">
        <w:rPr>
          <w:rFonts w:ascii="Times New Roman" w:eastAsia="Arial Unicode MS" w:hAnsi="Times New Roman"/>
          <w:sz w:val="24"/>
          <w:szCs w:val="24"/>
        </w:rPr>
        <w:t xml:space="preserve"> aims to contribute to </w:t>
      </w:r>
      <w:proofErr w:type="gramStart"/>
      <w:r w:rsidR="00D231FA">
        <w:rPr>
          <w:rFonts w:ascii="Times New Roman" w:eastAsia="Arial Unicode MS" w:hAnsi="Times New Roman"/>
          <w:sz w:val="24"/>
          <w:szCs w:val="24"/>
        </w:rPr>
        <w:t>improved</w:t>
      </w:r>
      <w:proofErr w:type="gramEnd"/>
      <w:r w:rsidR="00D231FA">
        <w:rPr>
          <w:rFonts w:ascii="Times New Roman" w:eastAsia="Arial Unicode MS" w:hAnsi="Times New Roman"/>
          <w:sz w:val="24"/>
          <w:szCs w:val="24"/>
        </w:rPr>
        <w:t xml:space="preserve"> </w:t>
      </w:r>
      <w:r w:rsidR="00080BA0">
        <w:rPr>
          <w:rFonts w:ascii="Times New Roman" w:eastAsia="Arial Unicode MS" w:hAnsi="Times New Roman"/>
          <w:sz w:val="24"/>
          <w:szCs w:val="24"/>
        </w:rPr>
        <w:t>g</w:t>
      </w:r>
      <w:r w:rsidR="007F356D">
        <w:rPr>
          <w:rFonts w:ascii="Times New Roman" w:eastAsia="Arial Unicode MS" w:hAnsi="Times New Roman"/>
          <w:sz w:val="24"/>
          <w:szCs w:val="24"/>
        </w:rPr>
        <w:t xml:space="preserve">ender-responsive </w:t>
      </w:r>
      <w:r w:rsidR="00D231FA">
        <w:rPr>
          <w:rFonts w:ascii="Times New Roman" w:eastAsia="Arial Unicode MS" w:hAnsi="Times New Roman"/>
          <w:sz w:val="24"/>
          <w:szCs w:val="24"/>
        </w:rPr>
        <w:t>programming in nutrition emergency response. It explain</w:t>
      </w:r>
      <w:r w:rsidR="00DB7D80">
        <w:rPr>
          <w:rFonts w:ascii="Times New Roman" w:eastAsia="Arial Unicode MS" w:hAnsi="Times New Roman"/>
          <w:sz w:val="24"/>
          <w:szCs w:val="24"/>
        </w:rPr>
        <w:t>s</w:t>
      </w:r>
      <w:r w:rsidR="00D231FA">
        <w:rPr>
          <w:rFonts w:ascii="Times New Roman" w:eastAsia="Arial Unicode MS" w:hAnsi="Times New Roman"/>
          <w:sz w:val="24"/>
          <w:szCs w:val="24"/>
        </w:rPr>
        <w:t xml:space="preserve"> why gender-responsive programming </w:t>
      </w:r>
      <w:r w:rsidR="007F3DC8">
        <w:rPr>
          <w:rFonts w:ascii="Times New Roman" w:eastAsia="Arial Unicode MS" w:hAnsi="Times New Roman"/>
          <w:sz w:val="24"/>
          <w:szCs w:val="24"/>
        </w:rPr>
        <w:t xml:space="preserve">is </w:t>
      </w:r>
      <w:r w:rsidR="007F3DC8" w:rsidRPr="007F3DC8">
        <w:rPr>
          <w:rFonts w:ascii="Times New Roman" w:eastAsia="Arial Unicode MS" w:hAnsi="Times New Roman"/>
          <w:sz w:val="24"/>
          <w:szCs w:val="24"/>
        </w:rPr>
        <w:t xml:space="preserve">needed </w:t>
      </w:r>
      <w:r w:rsidR="00D231FA" w:rsidRPr="007F3DC8">
        <w:rPr>
          <w:rFonts w:ascii="Times New Roman" w:eastAsia="Arial Unicode MS" w:hAnsi="Times New Roman"/>
          <w:sz w:val="24"/>
          <w:szCs w:val="24"/>
        </w:rPr>
        <w:t xml:space="preserve">and how </w:t>
      </w:r>
      <w:r w:rsidR="007F3DC8" w:rsidRPr="007F3DC8">
        <w:rPr>
          <w:rFonts w:ascii="Times New Roman" w:eastAsia="Arial Unicode MS" w:hAnsi="Times New Roman"/>
          <w:sz w:val="24"/>
          <w:szCs w:val="24"/>
        </w:rPr>
        <w:t xml:space="preserve">it </w:t>
      </w:r>
      <w:r w:rsidR="00D231FA" w:rsidRPr="007F3DC8">
        <w:rPr>
          <w:rFonts w:ascii="Times New Roman" w:eastAsia="Arial Unicode MS" w:hAnsi="Times New Roman"/>
          <w:sz w:val="24"/>
          <w:szCs w:val="24"/>
        </w:rPr>
        <w:t>can</w:t>
      </w:r>
      <w:r w:rsidR="007F3DC8" w:rsidRPr="007F3DC8">
        <w:rPr>
          <w:rFonts w:ascii="Times New Roman" w:eastAsia="Arial Unicode MS" w:hAnsi="Times New Roman"/>
          <w:sz w:val="24"/>
          <w:szCs w:val="24"/>
        </w:rPr>
        <w:t xml:space="preserve"> be</w:t>
      </w:r>
      <w:r w:rsidR="00D231FA" w:rsidRPr="007F3DC8">
        <w:rPr>
          <w:rFonts w:ascii="Times New Roman" w:eastAsia="Arial Unicode MS" w:hAnsi="Times New Roman"/>
          <w:sz w:val="24"/>
          <w:szCs w:val="24"/>
        </w:rPr>
        <w:t xml:space="preserve"> implement</w:t>
      </w:r>
      <w:r w:rsidR="007F3DC8" w:rsidRPr="007F3DC8">
        <w:rPr>
          <w:rFonts w:ascii="Times New Roman" w:eastAsia="Arial Unicode MS" w:hAnsi="Times New Roman"/>
          <w:sz w:val="24"/>
          <w:szCs w:val="24"/>
        </w:rPr>
        <w:t>ed</w:t>
      </w:r>
      <w:r w:rsidR="00D231FA" w:rsidRPr="007F3DC8">
        <w:rPr>
          <w:rFonts w:ascii="Times New Roman" w:eastAsia="Arial Unicode MS" w:hAnsi="Times New Roman"/>
          <w:sz w:val="24"/>
          <w:szCs w:val="24"/>
        </w:rPr>
        <w:t xml:space="preserve"> </w:t>
      </w:r>
      <w:r w:rsidR="000579F4" w:rsidRPr="000579F4">
        <w:rPr>
          <w:rFonts w:ascii="Times New Roman" w:eastAsia="Arial Unicode MS" w:hAnsi="Times New Roman"/>
          <w:sz w:val="24"/>
          <w:szCs w:val="24"/>
        </w:rPr>
        <w:t>to improve the effectiveness of nutrition interventions.</w:t>
      </w:r>
      <w:r w:rsidR="00D231FA">
        <w:rPr>
          <w:rFonts w:ascii="Times New Roman" w:eastAsia="Arial Unicode MS" w:hAnsi="Times New Roman"/>
          <w:sz w:val="24"/>
          <w:szCs w:val="24"/>
        </w:rPr>
        <w:t xml:space="preserve"> </w:t>
      </w:r>
    </w:p>
    <w:p w:rsidR="004A436B" w:rsidRPr="00071359" w:rsidRDefault="004A436B" w:rsidP="000D596C">
      <w:pPr>
        <w:pStyle w:val="NoSpacing"/>
        <w:pBdr>
          <w:top w:val="single" w:sz="4" w:space="1" w:color="auto"/>
          <w:left w:val="single" w:sz="4" w:space="4" w:color="auto"/>
          <w:bottom w:val="single" w:sz="4" w:space="1" w:color="auto"/>
          <w:right w:val="single" w:sz="4" w:space="4" w:color="auto"/>
        </w:pBdr>
        <w:rPr>
          <w:rFonts w:ascii="Times New Roman" w:eastAsia="Arial Unicode MS" w:hAnsi="Times New Roman"/>
          <w:sz w:val="24"/>
          <w:szCs w:val="24"/>
        </w:rPr>
      </w:pPr>
    </w:p>
    <w:p w:rsidR="004A436B" w:rsidRPr="00071359" w:rsidRDefault="004A436B" w:rsidP="000D596C">
      <w:pPr>
        <w:pStyle w:val="NoSpacing"/>
        <w:rPr>
          <w:rFonts w:eastAsia="Arial Unicode MS"/>
        </w:rPr>
      </w:pPr>
    </w:p>
    <w:p w:rsidR="0042480E" w:rsidRPr="00071359" w:rsidRDefault="00D231FA" w:rsidP="000D596C">
      <w:pPr>
        <w:spacing w:before="120" w:after="120" w:line="240" w:lineRule="auto"/>
        <w:contextualSpacing/>
        <w:rPr>
          <w:rFonts w:ascii="Times New Roman" w:hAnsi="Times New Roman"/>
          <w:sz w:val="24"/>
          <w:szCs w:val="24"/>
        </w:rPr>
      </w:pPr>
      <w:r w:rsidRPr="00080BA0">
        <w:rPr>
          <w:rFonts w:ascii="Times New Roman" w:hAnsi="Times New Roman"/>
          <w:sz w:val="24"/>
          <w:szCs w:val="24"/>
        </w:rPr>
        <w:t xml:space="preserve">The </w:t>
      </w:r>
      <w:r w:rsidRPr="00080BA0">
        <w:rPr>
          <w:rFonts w:ascii="Times New Roman" w:hAnsi="Times New Roman"/>
          <w:i/>
          <w:sz w:val="24"/>
          <w:szCs w:val="24"/>
        </w:rPr>
        <w:t>Sphere Handbook</w:t>
      </w:r>
      <w:r w:rsidRPr="00080BA0">
        <w:rPr>
          <w:rFonts w:ascii="Times New Roman" w:hAnsi="Times New Roman"/>
          <w:sz w:val="24"/>
          <w:szCs w:val="24"/>
        </w:rPr>
        <w:t xml:space="preserve"> explicitly recognizes the rights </w:t>
      </w:r>
      <w:r w:rsidR="002522E0" w:rsidRPr="00080BA0">
        <w:rPr>
          <w:rFonts w:ascii="Times New Roman" w:hAnsi="Times New Roman"/>
          <w:sz w:val="24"/>
          <w:szCs w:val="24"/>
        </w:rPr>
        <w:t>of women and men, and boys and girls in its Humanitarian</w:t>
      </w:r>
      <w:r w:rsidR="002522E0" w:rsidRPr="002522E0">
        <w:rPr>
          <w:rFonts w:ascii="Times New Roman" w:hAnsi="Times New Roman"/>
          <w:sz w:val="24"/>
          <w:szCs w:val="24"/>
        </w:rPr>
        <w:t xml:space="preserve"> Charter. The Charter applies to all the</w:t>
      </w:r>
      <w:r>
        <w:rPr>
          <w:rFonts w:ascii="Times New Roman" w:hAnsi="Times New Roman"/>
          <w:sz w:val="24"/>
          <w:szCs w:val="24"/>
        </w:rPr>
        <w:t xml:space="preserve"> nutrition-related standards that have been addressed throughout this </w:t>
      </w:r>
      <w:r w:rsidRPr="00B01E86">
        <w:rPr>
          <w:rFonts w:ascii="Times New Roman" w:hAnsi="Times New Roman"/>
          <w:sz w:val="24"/>
          <w:szCs w:val="24"/>
        </w:rPr>
        <w:t>Harm</w:t>
      </w:r>
      <w:r w:rsidR="00307CF4" w:rsidRPr="00B01E86">
        <w:rPr>
          <w:rFonts w:ascii="Times New Roman" w:hAnsi="Times New Roman"/>
          <w:sz w:val="24"/>
          <w:szCs w:val="24"/>
        </w:rPr>
        <w:t>oni</w:t>
      </w:r>
      <w:r w:rsidR="00D922C0" w:rsidRPr="00B01E86">
        <w:rPr>
          <w:rFonts w:ascii="Times New Roman" w:hAnsi="Times New Roman"/>
          <w:sz w:val="24"/>
          <w:szCs w:val="24"/>
        </w:rPr>
        <w:t>z</w:t>
      </w:r>
      <w:r w:rsidR="00307CF4" w:rsidRPr="00B01E86">
        <w:rPr>
          <w:rFonts w:ascii="Times New Roman" w:hAnsi="Times New Roman"/>
          <w:sz w:val="24"/>
          <w:szCs w:val="24"/>
        </w:rPr>
        <w:t>ed</w:t>
      </w:r>
      <w:r w:rsidRPr="00B01E86">
        <w:rPr>
          <w:rFonts w:ascii="Times New Roman" w:hAnsi="Times New Roman"/>
          <w:sz w:val="24"/>
          <w:szCs w:val="24"/>
        </w:rPr>
        <w:t xml:space="preserve"> Training</w:t>
      </w:r>
      <w:r w:rsidRPr="00613E21">
        <w:rPr>
          <w:rFonts w:ascii="Times New Roman" w:hAnsi="Times New Roman"/>
          <w:sz w:val="24"/>
          <w:szCs w:val="24"/>
        </w:rPr>
        <w:t xml:space="preserve"> Package (HTP).</w:t>
      </w:r>
      <w:r>
        <w:rPr>
          <w:rFonts w:ascii="Times New Roman" w:hAnsi="Times New Roman"/>
          <w:sz w:val="24"/>
          <w:szCs w:val="24"/>
        </w:rPr>
        <w:t xml:space="preserve"> </w:t>
      </w:r>
    </w:p>
    <w:p w:rsidR="00FC6AA2" w:rsidRDefault="00FC6AA2">
      <w:pPr>
        <w:spacing w:after="0" w:line="240" w:lineRule="auto"/>
      </w:pPr>
    </w:p>
    <w:p w:rsidR="006D7127" w:rsidRDefault="006D7127">
      <w:pPr>
        <w:spacing w:after="0" w:line="240" w:lineRule="auto"/>
      </w:pPr>
    </w:p>
    <w:p w:rsidR="00704C4C" w:rsidRPr="006D7127" w:rsidRDefault="00307CF4" w:rsidP="006D7127">
      <w:pPr>
        <w:spacing w:line="240" w:lineRule="auto"/>
        <w:rPr>
          <w:rFonts w:eastAsia="Arial Unicode MS"/>
          <w:b/>
          <w:sz w:val="28"/>
          <w:szCs w:val="28"/>
        </w:rPr>
      </w:pPr>
      <w:r w:rsidRPr="001D31EA">
        <w:rPr>
          <w:rFonts w:eastAsia="Arial Unicode MS"/>
          <w:b/>
          <w:sz w:val="28"/>
          <w:szCs w:val="28"/>
        </w:rPr>
        <w:t>Introduction</w:t>
      </w:r>
    </w:p>
    <w:p w:rsidR="000E334E" w:rsidRDefault="002522E0" w:rsidP="00AF7039">
      <w:pPr>
        <w:pStyle w:val="ColorfulList-Accent11"/>
        <w:pBdr>
          <w:top w:val="single" w:sz="4" w:space="0" w:color="auto"/>
          <w:left w:val="single" w:sz="4" w:space="1" w:color="auto"/>
          <w:bottom w:val="single" w:sz="4" w:space="1" w:color="auto"/>
          <w:right w:val="single" w:sz="4" w:space="1" w:color="auto"/>
        </w:pBdr>
        <w:spacing w:before="120" w:after="120" w:line="240" w:lineRule="auto"/>
        <w:ind w:left="0"/>
        <w:contextualSpacing/>
        <w:jc w:val="center"/>
        <w:rPr>
          <w:i/>
          <w:color w:val="000000"/>
          <w:lang w:val="en-US"/>
        </w:rPr>
      </w:pPr>
      <w:r w:rsidRPr="002522E0">
        <w:rPr>
          <w:rFonts w:eastAsia="Arial Unicode MS"/>
          <w:i/>
          <w:lang w:val="en-US"/>
        </w:rPr>
        <w:t>“</w:t>
      </w:r>
      <w:r w:rsidRPr="002522E0">
        <w:rPr>
          <w:color w:val="000000"/>
          <w:lang w:val="en-US"/>
        </w:rPr>
        <w:t>Gender equality in humanitarian action is simply about good, common-sense programming</w:t>
      </w:r>
      <w:r w:rsidR="00080BA0">
        <w:rPr>
          <w:i/>
          <w:color w:val="000000"/>
          <w:lang w:val="en-US"/>
        </w:rPr>
        <w:t>.</w:t>
      </w:r>
      <w:r w:rsidR="00080BA0" w:rsidRPr="00080BA0">
        <w:rPr>
          <w:color w:val="000000"/>
          <w:lang w:val="en-US"/>
        </w:rPr>
        <w:t>”</w:t>
      </w:r>
    </w:p>
    <w:p w:rsidR="000E334E" w:rsidRDefault="001D31EA" w:rsidP="00AF7039">
      <w:pPr>
        <w:pStyle w:val="FootnoteText"/>
        <w:pBdr>
          <w:top w:val="single" w:sz="4" w:space="0" w:color="auto"/>
          <w:left w:val="single" w:sz="4" w:space="1" w:color="auto"/>
          <w:bottom w:val="single" w:sz="4" w:space="1" w:color="auto"/>
          <w:right w:val="single" w:sz="4" w:space="1" w:color="auto"/>
        </w:pBdr>
        <w:jc w:val="center"/>
        <w:rPr>
          <w:iCs/>
          <w:lang w:val="en-US"/>
        </w:rPr>
      </w:pPr>
      <w:r>
        <w:rPr>
          <w:iCs/>
          <w:lang w:val="en-US"/>
        </w:rPr>
        <w:t xml:space="preserve"> </w:t>
      </w:r>
      <w:r w:rsidR="002522E0" w:rsidRPr="002522E0">
        <w:rPr>
          <w:iCs/>
          <w:lang w:val="en-US"/>
        </w:rPr>
        <w:t>Jan Egeland, Emergency Relief Coordinator,</w:t>
      </w:r>
    </w:p>
    <w:p w:rsidR="00EA48E0" w:rsidRPr="00071359" w:rsidRDefault="002522E0" w:rsidP="00AF7039">
      <w:pPr>
        <w:pStyle w:val="FootnoteText"/>
        <w:pBdr>
          <w:top w:val="single" w:sz="4" w:space="0" w:color="auto"/>
          <w:left w:val="single" w:sz="4" w:space="1" w:color="auto"/>
          <w:bottom w:val="single" w:sz="4" w:space="1" w:color="auto"/>
          <w:right w:val="single" w:sz="4" w:space="1" w:color="auto"/>
        </w:pBdr>
        <w:jc w:val="center"/>
        <w:rPr>
          <w:iCs/>
          <w:lang w:val="en-US"/>
        </w:rPr>
      </w:pPr>
      <w:r w:rsidRPr="002522E0">
        <w:rPr>
          <w:iCs/>
          <w:lang w:val="en-US"/>
        </w:rPr>
        <w:t>IASC Gender Handbook in Humanitarian Action, Women, Girls, Boys and Men – Differ</w:t>
      </w:r>
      <w:r w:rsidR="000D596C">
        <w:rPr>
          <w:iCs/>
          <w:lang w:val="en-US"/>
        </w:rPr>
        <w:t>ent Needs, Equal Opportunities (</w:t>
      </w:r>
      <w:r w:rsidRPr="002522E0">
        <w:rPr>
          <w:iCs/>
          <w:lang w:val="en-US"/>
        </w:rPr>
        <w:t>2006</w:t>
      </w:r>
      <w:r w:rsidR="000D596C">
        <w:rPr>
          <w:iCs/>
          <w:lang w:val="en-US"/>
        </w:rPr>
        <w:t>)</w:t>
      </w:r>
    </w:p>
    <w:p w:rsidR="00EF3A30" w:rsidRPr="00AF7039" w:rsidRDefault="00EF3A30" w:rsidP="00AF7039">
      <w:pPr>
        <w:pStyle w:val="ColorfulList-Accent11"/>
        <w:spacing w:before="120" w:after="120" w:line="240" w:lineRule="auto"/>
        <w:ind w:left="180"/>
        <w:contextualSpacing/>
        <w:jc w:val="center"/>
        <w:rPr>
          <w:color w:val="000000"/>
          <w:lang w:val="en-US"/>
        </w:rPr>
      </w:pPr>
    </w:p>
    <w:p w:rsidR="00DD4612" w:rsidRPr="00071359" w:rsidRDefault="00307CF4" w:rsidP="000D596C">
      <w:pPr>
        <w:pStyle w:val="ColorfulList-Accent11"/>
        <w:spacing w:before="120" w:after="120" w:line="240" w:lineRule="auto"/>
        <w:ind w:left="0"/>
        <w:contextualSpacing/>
        <w:jc w:val="both"/>
        <w:rPr>
          <w:rFonts w:eastAsia="Arial Unicode MS"/>
          <w:lang w:val="en-US"/>
        </w:rPr>
      </w:pPr>
      <w:r w:rsidRPr="00307CF4">
        <w:rPr>
          <w:rFonts w:eastAsia="Arial Unicode MS"/>
          <w:lang w:val="en-US"/>
        </w:rPr>
        <w:t xml:space="preserve">The core message of </w:t>
      </w:r>
      <w:r w:rsidRPr="00307CF4">
        <w:rPr>
          <w:lang w:val="en-US"/>
        </w:rPr>
        <w:t>this module</w:t>
      </w:r>
      <w:r w:rsidRPr="00307CF4">
        <w:rPr>
          <w:rFonts w:eastAsia="Arial Unicode MS"/>
          <w:lang w:val="en-US"/>
        </w:rPr>
        <w:t xml:space="preserve"> is </w:t>
      </w:r>
      <w:r w:rsidR="00774F9B">
        <w:rPr>
          <w:rFonts w:eastAsia="Arial Unicode MS"/>
          <w:lang w:val="en-US"/>
        </w:rPr>
        <w:t xml:space="preserve">that </w:t>
      </w:r>
      <w:r w:rsidRPr="00307CF4">
        <w:rPr>
          <w:i/>
          <w:color w:val="000000"/>
          <w:lang w:val="en-US"/>
        </w:rPr>
        <w:t>Gender equality in humanitarian action is simply about good, common-sense programming.</w:t>
      </w:r>
      <w:r w:rsidRPr="00307CF4">
        <w:rPr>
          <w:rFonts w:eastAsia="Arial Unicode MS"/>
          <w:lang w:val="en-US"/>
        </w:rPr>
        <w:t xml:space="preserve"> It demystifies and simplifies the concept of gender, </w:t>
      </w:r>
      <w:proofErr w:type="gramStart"/>
      <w:r w:rsidRPr="00307CF4">
        <w:rPr>
          <w:rFonts w:eastAsia="Arial Unicode MS"/>
          <w:lang w:val="en-US"/>
        </w:rPr>
        <w:t>which  many</w:t>
      </w:r>
      <w:proofErr w:type="gramEnd"/>
      <w:r w:rsidRPr="00307CF4">
        <w:rPr>
          <w:rFonts w:eastAsia="Arial Unicode MS"/>
          <w:lang w:val="en-US"/>
        </w:rPr>
        <w:t xml:space="preserve"> of the actors involved in humanitarian action still </w:t>
      </w:r>
      <w:r w:rsidRPr="00B261A4">
        <w:rPr>
          <w:rFonts w:eastAsia="Arial Unicode MS"/>
          <w:lang w:val="en-US"/>
        </w:rPr>
        <w:t xml:space="preserve">find unclear and/or uncomfortable. Some </w:t>
      </w:r>
      <w:r w:rsidRPr="00B261A4">
        <w:rPr>
          <w:rFonts w:eastAsia="Arial Unicode MS"/>
          <w:lang w:val="en-US"/>
        </w:rPr>
        <w:lastRenderedPageBreak/>
        <w:t xml:space="preserve">of these actors believe that gender concerns women only or is synonymous with women, or </w:t>
      </w:r>
      <w:r w:rsidR="00080BA0" w:rsidRPr="00B261A4">
        <w:rPr>
          <w:rFonts w:eastAsia="Arial Unicode MS"/>
          <w:lang w:val="en-US"/>
        </w:rPr>
        <w:t xml:space="preserve">that it </w:t>
      </w:r>
      <w:r w:rsidRPr="00B261A4">
        <w:rPr>
          <w:rFonts w:eastAsia="Arial Unicode MS"/>
          <w:lang w:val="en-US"/>
        </w:rPr>
        <w:t>addresses their reproductive needs; others believe that gender roles are an integral cultural part of a society that outsiders should not try to change, even if they lead to an unequal balance of privileges and power, which is usually to the detriment of women</w:t>
      </w:r>
      <w:r w:rsidRPr="00307CF4">
        <w:rPr>
          <w:rFonts w:eastAsia="Arial Unicode MS"/>
          <w:lang w:val="en-US"/>
        </w:rPr>
        <w:t xml:space="preserve">. Definitions of gender and related terminology used in this module are presented in Annex 1. </w:t>
      </w:r>
    </w:p>
    <w:p w:rsidR="00F5472F" w:rsidRPr="00071359" w:rsidRDefault="00F5472F" w:rsidP="000D596C">
      <w:pPr>
        <w:pStyle w:val="ColorfulList-Accent11"/>
        <w:spacing w:before="120" w:after="120" w:line="240" w:lineRule="auto"/>
        <w:ind w:left="0"/>
        <w:contextualSpacing/>
        <w:jc w:val="both"/>
        <w:rPr>
          <w:lang w:val="en-US"/>
        </w:rPr>
      </w:pPr>
    </w:p>
    <w:p w:rsidR="00674109" w:rsidRPr="00674109" w:rsidRDefault="00307CF4" w:rsidP="00AF703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720"/>
        <w:jc w:val="center"/>
        <w:rPr>
          <w:rFonts w:ascii="Times New Roman" w:hAnsi="Times New Roman"/>
          <w:sz w:val="20"/>
          <w:szCs w:val="20"/>
        </w:rPr>
      </w:pPr>
      <w:r w:rsidRPr="00307CF4">
        <w:rPr>
          <w:rFonts w:ascii="Times New Roman" w:hAnsi="Times New Roman"/>
          <w:sz w:val="24"/>
          <w:szCs w:val="24"/>
        </w:rPr>
        <w:t xml:space="preserve">Gender equality does not require that girls and boys, and women and men, be the same, eat the same, or that they be treated exactly alike, but rather implies an absence of bias or discrimination and therefore equal access to food and nutrition services. Equality between women and men is both a human rights issue and a precondition for, and </w:t>
      </w:r>
      <w:r w:rsidRPr="00674109">
        <w:rPr>
          <w:rFonts w:ascii="Times New Roman" w:hAnsi="Times New Roman"/>
          <w:sz w:val="24"/>
          <w:szCs w:val="24"/>
        </w:rPr>
        <w:t>indicator of, sustainable, people-centered development.</w:t>
      </w:r>
    </w:p>
    <w:p w:rsidR="00674109" w:rsidRPr="00674109" w:rsidRDefault="00674109" w:rsidP="00AF703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720"/>
        <w:jc w:val="center"/>
        <w:rPr>
          <w:rFonts w:ascii="Times New Roman" w:hAnsi="Times New Roman"/>
          <w:sz w:val="20"/>
          <w:szCs w:val="20"/>
        </w:rPr>
      </w:pPr>
    </w:p>
    <w:p w:rsidR="00674109" w:rsidRDefault="00674109" w:rsidP="00AF703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720"/>
        <w:jc w:val="center"/>
        <w:rPr>
          <w:rFonts w:ascii="Times New Roman" w:hAnsi="Times New Roman"/>
          <w:sz w:val="20"/>
          <w:szCs w:val="20"/>
        </w:rPr>
      </w:pPr>
      <w:r w:rsidRPr="00674109">
        <w:rPr>
          <w:rFonts w:ascii="Times New Roman" w:hAnsi="Times New Roman"/>
          <w:sz w:val="20"/>
          <w:szCs w:val="20"/>
        </w:rPr>
        <w:t xml:space="preserve">Source: Adapted from the Office of the Special Adviser on Gender Issues and Advancement of Women, </w:t>
      </w:r>
      <w:r w:rsidRPr="00674109">
        <w:rPr>
          <w:rFonts w:ascii="Times New Roman" w:hAnsi="Times New Roman"/>
          <w:i/>
          <w:iCs/>
          <w:sz w:val="20"/>
          <w:szCs w:val="20"/>
        </w:rPr>
        <w:t>Gender Mainstreaming: Strategy for Promoting Gender Equality</w:t>
      </w:r>
      <w:r w:rsidRPr="00674109">
        <w:rPr>
          <w:rFonts w:ascii="Times New Roman" w:hAnsi="Times New Roman"/>
          <w:sz w:val="20"/>
          <w:szCs w:val="20"/>
        </w:rPr>
        <w:t>, United Nations, New York</w:t>
      </w:r>
      <w:r w:rsidR="00ED23C4">
        <w:rPr>
          <w:rFonts w:ascii="Times New Roman" w:hAnsi="Times New Roman"/>
          <w:sz w:val="20"/>
          <w:szCs w:val="20"/>
        </w:rPr>
        <w:t>, 2001</w:t>
      </w:r>
      <w:r w:rsidRPr="00674109">
        <w:rPr>
          <w:rFonts w:ascii="Times New Roman" w:hAnsi="Times New Roman"/>
          <w:sz w:val="20"/>
          <w:szCs w:val="20"/>
        </w:rPr>
        <w:t>.</w:t>
      </w:r>
    </w:p>
    <w:p w:rsidR="00C428E3" w:rsidRPr="00350D2C" w:rsidRDefault="00C428E3" w:rsidP="00AF703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720"/>
        <w:jc w:val="center"/>
        <w:rPr>
          <w:rFonts w:ascii="Times New Roman" w:hAnsi="Times New Roman"/>
          <w:sz w:val="20"/>
          <w:szCs w:val="20"/>
        </w:rPr>
      </w:pPr>
    </w:p>
    <w:p w:rsidR="00C428E3" w:rsidRPr="00350D2C" w:rsidRDefault="00C428E3" w:rsidP="00AF703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ind w:left="720"/>
        <w:jc w:val="center"/>
        <w:rPr>
          <w:rFonts w:ascii="Times New Roman" w:hAnsi="Times New Roman"/>
          <w:sz w:val="20"/>
          <w:szCs w:val="20"/>
        </w:rPr>
      </w:pPr>
    </w:p>
    <w:p w:rsidR="00AF7039" w:rsidRDefault="00AF7039" w:rsidP="000D596C">
      <w:pPr>
        <w:pStyle w:val="NoSpacing"/>
        <w:rPr>
          <w:rFonts w:ascii="Times New Roman" w:eastAsia="Arial Unicode MS" w:hAnsi="Times New Roman"/>
          <w:sz w:val="24"/>
          <w:szCs w:val="24"/>
        </w:rPr>
      </w:pPr>
    </w:p>
    <w:p w:rsidR="00C77EB1" w:rsidRPr="00071359" w:rsidRDefault="00307CF4" w:rsidP="000D596C">
      <w:pPr>
        <w:pStyle w:val="NoSpacing"/>
        <w:rPr>
          <w:rFonts w:ascii="Times New Roman" w:eastAsia="Arial Unicode MS" w:hAnsi="Times New Roman"/>
          <w:sz w:val="24"/>
          <w:szCs w:val="24"/>
        </w:rPr>
      </w:pPr>
      <w:r w:rsidRPr="00307CF4">
        <w:rPr>
          <w:rFonts w:ascii="Times New Roman" w:eastAsia="Arial Unicode MS" w:hAnsi="Times New Roman"/>
          <w:sz w:val="24"/>
          <w:szCs w:val="24"/>
        </w:rPr>
        <w:t>Gender equality in nutrition emergencies ensures that women, girls, boys and men have equal access to nutrition services and the foods they need to live a healthy life.</w:t>
      </w:r>
    </w:p>
    <w:p w:rsidR="00C77EB1" w:rsidRPr="00071359" w:rsidRDefault="00C77EB1" w:rsidP="000D596C">
      <w:pPr>
        <w:pStyle w:val="NoSpacing"/>
        <w:rPr>
          <w:rFonts w:ascii="Times New Roman" w:eastAsia="Arial Unicode MS" w:hAnsi="Times New Roman"/>
          <w:sz w:val="24"/>
          <w:szCs w:val="24"/>
        </w:rPr>
      </w:pPr>
    </w:p>
    <w:p w:rsidR="003E0D3A" w:rsidRPr="00071359" w:rsidRDefault="00FA4DBD" w:rsidP="000D596C">
      <w:pPr>
        <w:pStyle w:val="ColorfulList-Accent11"/>
        <w:spacing w:before="120" w:after="120" w:line="240" w:lineRule="auto"/>
        <w:ind w:left="0"/>
        <w:contextualSpacing/>
        <w:jc w:val="both"/>
        <w:rPr>
          <w:rFonts w:eastAsia="Arial Unicode MS"/>
          <w:b/>
          <w:lang w:val="en-US"/>
        </w:rPr>
      </w:pPr>
      <w:r w:rsidRPr="00FA4DBD">
        <w:rPr>
          <w:rFonts w:eastAsia="Arial Unicode MS"/>
          <w:b/>
          <w:lang w:val="en-US"/>
        </w:rPr>
        <w:t>Gender-responsive programming for a</w:t>
      </w:r>
      <w:r w:rsidR="00307CF4" w:rsidRPr="00FA4DBD">
        <w:rPr>
          <w:rFonts w:eastAsia="Arial Unicode MS"/>
          <w:b/>
          <w:lang w:val="en-US"/>
        </w:rPr>
        <w:t xml:space="preserve">n adequate response </w:t>
      </w:r>
    </w:p>
    <w:p w:rsidR="00B9333B" w:rsidRDefault="00EB6CB7" w:rsidP="000D596C">
      <w:pPr>
        <w:spacing w:line="240" w:lineRule="auto"/>
        <w:rPr>
          <w:rFonts w:ascii="Times New Roman" w:hAnsi="Times New Roman"/>
          <w:sz w:val="24"/>
          <w:szCs w:val="24"/>
        </w:rPr>
      </w:pPr>
      <w:r>
        <w:rPr>
          <w:rFonts w:ascii="Times New Roman" w:hAnsi="Times New Roman"/>
          <w:sz w:val="24"/>
          <w:szCs w:val="24"/>
        </w:rPr>
        <w:t>During</w:t>
      </w:r>
      <w:r w:rsidR="00307CF4" w:rsidRPr="00307CF4">
        <w:rPr>
          <w:rFonts w:ascii="Times New Roman" w:hAnsi="Times New Roman"/>
          <w:sz w:val="24"/>
          <w:szCs w:val="24"/>
        </w:rPr>
        <w:t xml:space="preserve"> humanitarian crises, promoting and protecting gender equality through gender-responsive programming should not be considered an option that can be postponed, but rather, a requirement for an adequate humanitarian nutrition response. Gender-responsive programming improves the effectiveness and sustainability of nutrition interventions in humanitarian emergencies. It better addresses the distinct nutritional risks and vulnerabilities that women, girls, boys and men face in humanitarian crises</w:t>
      </w:r>
      <w:r w:rsidR="00307CF4" w:rsidRPr="00B9333B">
        <w:rPr>
          <w:rFonts w:ascii="Times New Roman" w:hAnsi="Times New Roman"/>
          <w:sz w:val="24"/>
          <w:szCs w:val="24"/>
        </w:rPr>
        <w:t>. To achieve this, all groups must be consulted and actively participate in needs assessments and decision-making</w:t>
      </w:r>
      <w:r w:rsidR="00B9333B" w:rsidRPr="00B9333B">
        <w:rPr>
          <w:rFonts w:ascii="Times New Roman" w:hAnsi="Times New Roman"/>
          <w:sz w:val="24"/>
          <w:szCs w:val="24"/>
        </w:rPr>
        <w:t>.</w:t>
      </w:r>
      <w:r w:rsidR="00307CF4" w:rsidRPr="00B9333B">
        <w:rPr>
          <w:rFonts w:ascii="Times New Roman" w:hAnsi="Times New Roman"/>
          <w:sz w:val="24"/>
          <w:szCs w:val="24"/>
        </w:rPr>
        <w:t xml:space="preserve"> </w:t>
      </w:r>
      <w:r w:rsidR="00B9333B" w:rsidRPr="00B9333B">
        <w:rPr>
          <w:rFonts w:ascii="Times New Roman" w:hAnsi="Times New Roman"/>
          <w:sz w:val="24"/>
          <w:szCs w:val="24"/>
        </w:rPr>
        <w:t>Accordingly,</w:t>
      </w:r>
      <w:r w:rsidR="00307CF4" w:rsidRPr="00B9333B">
        <w:rPr>
          <w:rFonts w:ascii="Times New Roman" w:hAnsi="Times New Roman"/>
          <w:sz w:val="24"/>
          <w:szCs w:val="24"/>
        </w:rPr>
        <w:t xml:space="preserve"> evidence-based nutrition programmes </w:t>
      </w:r>
      <w:r w:rsidR="00B9333B" w:rsidRPr="00B9333B">
        <w:rPr>
          <w:rFonts w:ascii="Times New Roman" w:hAnsi="Times New Roman"/>
          <w:sz w:val="24"/>
          <w:szCs w:val="24"/>
        </w:rPr>
        <w:t>can be designed to</w:t>
      </w:r>
      <w:r w:rsidR="00307CF4" w:rsidRPr="00B9333B">
        <w:rPr>
          <w:rFonts w:ascii="Times New Roman" w:hAnsi="Times New Roman"/>
          <w:sz w:val="24"/>
          <w:szCs w:val="24"/>
        </w:rPr>
        <w:t xml:space="preserve"> meet the needs of </w:t>
      </w:r>
      <w:r w:rsidR="00B9333B" w:rsidRPr="00B9333B">
        <w:rPr>
          <w:rFonts w:ascii="Times New Roman" w:hAnsi="Times New Roman"/>
          <w:sz w:val="24"/>
          <w:szCs w:val="24"/>
        </w:rPr>
        <w:t>all</w:t>
      </w:r>
      <w:r w:rsidR="00307CF4" w:rsidRPr="00B9333B">
        <w:rPr>
          <w:rFonts w:ascii="Times New Roman" w:hAnsi="Times New Roman"/>
          <w:sz w:val="24"/>
          <w:szCs w:val="24"/>
        </w:rPr>
        <w:t xml:space="preserve">, </w:t>
      </w:r>
      <w:r w:rsidR="00B9333B" w:rsidRPr="00B9333B">
        <w:rPr>
          <w:rFonts w:ascii="Times New Roman" w:hAnsi="Times New Roman"/>
          <w:sz w:val="24"/>
          <w:szCs w:val="24"/>
        </w:rPr>
        <w:t>ensuring</w:t>
      </w:r>
      <w:r w:rsidR="00307CF4" w:rsidRPr="00B9333B">
        <w:rPr>
          <w:rFonts w:ascii="Times New Roman" w:hAnsi="Times New Roman"/>
          <w:sz w:val="24"/>
          <w:szCs w:val="24"/>
        </w:rPr>
        <w:t xml:space="preserve"> </w:t>
      </w:r>
      <w:r w:rsidR="00B9333B" w:rsidRPr="00B9333B">
        <w:rPr>
          <w:rFonts w:ascii="Times New Roman" w:hAnsi="Times New Roman"/>
          <w:sz w:val="24"/>
          <w:szCs w:val="24"/>
        </w:rPr>
        <w:t>their</w:t>
      </w:r>
      <w:r w:rsidR="00307CF4" w:rsidRPr="00B9333B">
        <w:rPr>
          <w:rFonts w:ascii="Times New Roman" w:hAnsi="Times New Roman"/>
          <w:sz w:val="24"/>
          <w:szCs w:val="24"/>
        </w:rPr>
        <w:t xml:space="preserve"> safe and equal access to </w:t>
      </w:r>
      <w:r w:rsidR="00B9333B" w:rsidRPr="00B9333B">
        <w:rPr>
          <w:rFonts w:ascii="Times New Roman" w:hAnsi="Times New Roman"/>
          <w:sz w:val="24"/>
          <w:szCs w:val="24"/>
        </w:rPr>
        <w:t xml:space="preserve">effective </w:t>
      </w:r>
      <w:r w:rsidR="00307CF4" w:rsidRPr="00B9333B">
        <w:rPr>
          <w:rFonts w:ascii="Times New Roman" w:hAnsi="Times New Roman"/>
          <w:sz w:val="24"/>
          <w:szCs w:val="24"/>
        </w:rPr>
        <w:t>humanitarian nutrition assistance.</w:t>
      </w:r>
    </w:p>
    <w:p w:rsidR="00AF7039" w:rsidRDefault="00AF7039" w:rsidP="000D596C">
      <w:pPr>
        <w:spacing w:line="240" w:lineRule="auto"/>
        <w:rPr>
          <w:rFonts w:ascii="Times New Roman" w:hAnsi="Times New Roman"/>
          <w:sz w:val="24"/>
          <w:szCs w:val="24"/>
        </w:rPr>
      </w:pPr>
    </w:p>
    <w:p w:rsidR="000E334E" w:rsidRDefault="00080BA0" w:rsidP="000D596C">
      <w:pPr>
        <w:pBdr>
          <w:top w:val="single" w:sz="4" w:space="1" w:color="auto"/>
          <w:left w:val="single" w:sz="4" w:space="1" w:color="auto"/>
          <w:bottom w:val="single" w:sz="4" w:space="0" w:color="auto"/>
          <w:right w:val="single" w:sz="4" w:space="1" w:color="auto"/>
        </w:pBdr>
        <w:shd w:val="clear" w:color="auto" w:fill="C2D69B"/>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Failing to a</w:t>
      </w:r>
      <w:r w:rsidR="00307CF4" w:rsidRPr="00307CF4">
        <w:rPr>
          <w:rFonts w:ascii="Times New Roman" w:hAnsi="Times New Roman"/>
          <w:b/>
          <w:sz w:val="24"/>
          <w:szCs w:val="24"/>
        </w:rPr>
        <w:t xml:space="preserve">ddress gender in emergencies </w:t>
      </w:r>
    </w:p>
    <w:p w:rsidR="000E334E" w:rsidRDefault="000E334E" w:rsidP="000D596C">
      <w:pPr>
        <w:pBdr>
          <w:top w:val="single" w:sz="4" w:space="1" w:color="auto"/>
          <w:left w:val="single" w:sz="4" w:space="1" w:color="auto"/>
          <w:bottom w:val="single" w:sz="4" w:space="0" w:color="auto"/>
          <w:right w:val="single" w:sz="4" w:space="1" w:color="auto"/>
        </w:pBdr>
        <w:shd w:val="clear" w:color="auto" w:fill="C2D69B"/>
        <w:autoSpaceDE w:val="0"/>
        <w:autoSpaceDN w:val="0"/>
        <w:adjustRightInd w:val="0"/>
        <w:spacing w:after="0" w:line="240" w:lineRule="auto"/>
        <w:rPr>
          <w:rFonts w:ascii="Times New Roman" w:hAnsi="Times New Roman"/>
          <w:sz w:val="24"/>
          <w:szCs w:val="24"/>
        </w:rPr>
      </w:pPr>
    </w:p>
    <w:p w:rsidR="000E334E" w:rsidRDefault="00307CF4" w:rsidP="00674109">
      <w:pPr>
        <w:pBdr>
          <w:top w:val="single" w:sz="4" w:space="1" w:color="auto"/>
          <w:left w:val="single" w:sz="4" w:space="1" w:color="auto"/>
          <w:bottom w:val="single" w:sz="4" w:space="0" w:color="auto"/>
          <w:right w:val="single" w:sz="4" w:space="1" w:color="auto"/>
        </w:pBdr>
        <w:shd w:val="clear" w:color="auto" w:fill="C2D69B"/>
        <w:autoSpaceDE w:val="0"/>
        <w:autoSpaceDN w:val="0"/>
        <w:adjustRightInd w:val="0"/>
        <w:spacing w:after="0" w:line="240" w:lineRule="auto"/>
        <w:rPr>
          <w:rFonts w:ascii="Times New Roman" w:hAnsi="Times New Roman"/>
          <w:sz w:val="24"/>
          <w:szCs w:val="24"/>
        </w:rPr>
      </w:pPr>
      <w:r w:rsidRPr="00F54834">
        <w:rPr>
          <w:rFonts w:ascii="Times New Roman" w:hAnsi="Times New Roman"/>
          <w:sz w:val="24"/>
          <w:szCs w:val="24"/>
        </w:rPr>
        <w:t>N</w:t>
      </w:r>
      <w:r w:rsidR="00FB67E2" w:rsidRPr="00F54834">
        <w:rPr>
          <w:rFonts w:ascii="Times New Roman" w:hAnsi="Times New Roman"/>
          <w:sz w:val="24"/>
          <w:szCs w:val="24"/>
        </w:rPr>
        <w:t>utritio</w:t>
      </w:r>
      <w:r w:rsidR="00D231FA" w:rsidRPr="00F54834">
        <w:rPr>
          <w:rFonts w:ascii="Times New Roman" w:hAnsi="Times New Roman"/>
          <w:sz w:val="24"/>
          <w:szCs w:val="24"/>
        </w:rPr>
        <w:t>n interventions may fail to reach the most vulnerable and, in some cases, may actually lead to further harm. For example, if sanitation facilities or water points are poorly lit or situated in a remote location, the vulnerability of girls and women to sexual violence could increase, or water use may be limited, which could cause problems in hygiene and food safety. If food distribution systems do not have a provi</w:t>
      </w:r>
      <w:r w:rsidRPr="00F54834">
        <w:rPr>
          <w:rFonts w:ascii="Times New Roman" w:hAnsi="Times New Roman"/>
          <w:sz w:val="24"/>
          <w:szCs w:val="24"/>
        </w:rPr>
        <w:t>sion</w:t>
      </w:r>
      <w:r w:rsidR="00D231FA" w:rsidRPr="00F54834">
        <w:rPr>
          <w:rFonts w:ascii="Times New Roman" w:hAnsi="Times New Roman"/>
          <w:sz w:val="24"/>
          <w:szCs w:val="24"/>
        </w:rPr>
        <w:t xml:space="preserve"> for unaccompanied adolescent boys, who may not have cooking skills, these boys may be at risk of malnutrition. Failing to address gender may also lead to reduced access to nutrition services, which results in lower admission and attendance rates. </w:t>
      </w:r>
      <w:r w:rsidR="00674109" w:rsidRPr="00F54834">
        <w:rPr>
          <w:rFonts w:ascii="Times New Roman" w:hAnsi="Times New Roman"/>
          <w:sz w:val="24"/>
          <w:szCs w:val="24"/>
        </w:rPr>
        <w:t xml:space="preserve">The range of humanitarian action must be designed to meet the different needs of </w:t>
      </w:r>
      <w:r w:rsidR="00F54834" w:rsidRPr="00F54834">
        <w:rPr>
          <w:rFonts w:ascii="Times New Roman" w:hAnsi="Times New Roman"/>
          <w:sz w:val="24"/>
          <w:szCs w:val="24"/>
        </w:rPr>
        <w:t>women, girls, boys and men</w:t>
      </w:r>
      <w:r w:rsidR="00674109" w:rsidRPr="00F54834">
        <w:rPr>
          <w:rFonts w:ascii="Times New Roman" w:hAnsi="Times New Roman"/>
          <w:sz w:val="24"/>
          <w:szCs w:val="24"/>
        </w:rPr>
        <w:t xml:space="preserve">, and </w:t>
      </w:r>
      <w:r w:rsidR="00D52EFB" w:rsidRPr="00F54834">
        <w:rPr>
          <w:rFonts w:ascii="Times New Roman" w:hAnsi="Times New Roman"/>
          <w:sz w:val="24"/>
          <w:szCs w:val="24"/>
        </w:rPr>
        <w:t>also to</w:t>
      </w:r>
      <w:r w:rsidR="00674109" w:rsidRPr="00F54834">
        <w:rPr>
          <w:rFonts w:ascii="Times New Roman" w:hAnsi="Times New Roman"/>
          <w:sz w:val="24"/>
          <w:szCs w:val="24"/>
        </w:rPr>
        <w:t xml:space="preserve"> ensure their equal access to relevant</w:t>
      </w:r>
      <w:r w:rsidR="00674109" w:rsidRPr="00674109">
        <w:rPr>
          <w:rFonts w:ascii="Times New Roman" w:hAnsi="Times New Roman"/>
          <w:sz w:val="24"/>
          <w:szCs w:val="24"/>
        </w:rPr>
        <w:t xml:space="preserve"> services.</w:t>
      </w:r>
    </w:p>
    <w:p w:rsidR="00674109" w:rsidRDefault="00674109" w:rsidP="000D596C">
      <w:pPr>
        <w:pBdr>
          <w:top w:val="single" w:sz="4" w:space="1" w:color="auto"/>
          <w:left w:val="single" w:sz="4" w:space="1" w:color="auto"/>
          <w:bottom w:val="single" w:sz="4" w:space="0" w:color="auto"/>
          <w:right w:val="single" w:sz="4" w:space="1" w:color="auto"/>
        </w:pBdr>
        <w:shd w:val="clear" w:color="auto" w:fill="C2D69B"/>
        <w:autoSpaceDE w:val="0"/>
        <w:autoSpaceDN w:val="0"/>
        <w:adjustRightInd w:val="0"/>
        <w:spacing w:after="0" w:line="240" w:lineRule="auto"/>
        <w:rPr>
          <w:rFonts w:ascii="Times New Roman" w:hAnsi="Times New Roman"/>
          <w:sz w:val="24"/>
          <w:szCs w:val="24"/>
        </w:rPr>
      </w:pPr>
    </w:p>
    <w:p w:rsidR="00E36C5B" w:rsidRDefault="00D231FA" w:rsidP="000D596C">
      <w:pPr>
        <w:spacing w:line="240" w:lineRule="auto"/>
        <w:rPr>
          <w:rStyle w:val="CommentReference"/>
        </w:rPr>
      </w:pPr>
      <w:r w:rsidRPr="00674109">
        <w:rPr>
          <w:rFonts w:ascii="Times New Roman" w:hAnsi="Times New Roman"/>
          <w:sz w:val="20"/>
          <w:szCs w:val="20"/>
        </w:rPr>
        <w:lastRenderedPageBreak/>
        <w:t xml:space="preserve">Source: </w:t>
      </w:r>
      <w:r w:rsidR="00EC744F" w:rsidRPr="00674109">
        <w:rPr>
          <w:rFonts w:ascii="Times New Roman" w:hAnsi="Times New Roman"/>
          <w:sz w:val="20"/>
          <w:szCs w:val="20"/>
        </w:rPr>
        <w:t xml:space="preserve"> </w:t>
      </w:r>
      <w:r w:rsidRPr="00674109">
        <w:rPr>
          <w:rFonts w:ascii="Times New Roman" w:hAnsi="Times New Roman"/>
          <w:sz w:val="20"/>
          <w:szCs w:val="20"/>
        </w:rPr>
        <w:t xml:space="preserve">Adapted from </w:t>
      </w:r>
      <w:r w:rsidRPr="00674109">
        <w:rPr>
          <w:rFonts w:ascii="Times New Roman" w:hAnsi="Times New Roman"/>
          <w:i/>
          <w:sz w:val="20"/>
          <w:szCs w:val="20"/>
        </w:rPr>
        <w:t>Promoting Gender Equality t</w:t>
      </w:r>
      <w:r w:rsidR="002522E0" w:rsidRPr="00674109">
        <w:rPr>
          <w:rFonts w:ascii="Times New Roman" w:hAnsi="Times New Roman"/>
          <w:i/>
          <w:sz w:val="20"/>
          <w:szCs w:val="20"/>
        </w:rPr>
        <w:t>hrough U</w:t>
      </w:r>
      <w:r w:rsidRPr="00674109">
        <w:rPr>
          <w:rFonts w:ascii="Times New Roman" w:hAnsi="Times New Roman"/>
          <w:i/>
          <w:sz w:val="20"/>
          <w:szCs w:val="20"/>
        </w:rPr>
        <w:t>NICEF</w:t>
      </w:r>
      <w:r w:rsidR="002522E0" w:rsidRPr="00674109">
        <w:rPr>
          <w:rFonts w:ascii="Times New Roman" w:hAnsi="Times New Roman"/>
          <w:i/>
          <w:sz w:val="20"/>
          <w:szCs w:val="20"/>
        </w:rPr>
        <w:t xml:space="preserve">-Supported Programming: Special Considerations </w:t>
      </w:r>
      <w:r w:rsidRPr="00674109">
        <w:rPr>
          <w:rFonts w:ascii="Times New Roman" w:hAnsi="Times New Roman"/>
          <w:i/>
          <w:sz w:val="20"/>
          <w:szCs w:val="20"/>
        </w:rPr>
        <w:t>i</w:t>
      </w:r>
      <w:r w:rsidR="002522E0" w:rsidRPr="00674109">
        <w:rPr>
          <w:rFonts w:ascii="Times New Roman" w:hAnsi="Times New Roman"/>
          <w:i/>
          <w:sz w:val="20"/>
          <w:szCs w:val="20"/>
        </w:rPr>
        <w:t>n Humanitarian Action</w:t>
      </w:r>
      <w:r w:rsidR="00BB46BB" w:rsidRPr="00674109">
        <w:rPr>
          <w:rFonts w:ascii="Times New Roman" w:hAnsi="Times New Roman"/>
          <w:sz w:val="20"/>
          <w:szCs w:val="20"/>
        </w:rPr>
        <w:t xml:space="preserve">. </w:t>
      </w:r>
      <w:r w:rsidR="00674109" w:rsidRPr="00674109">
        <w:rPr>
          <w:rFonts w:ascii="Times New Roman" w:hAnsi="Times New Roman"/>
          <w:sz w:val="20"/>
          <w:szCs w:val="20"/>
        </w:rPr>
        <w:t>Available at:</w:t>
      </w:r>
      <w:r w:rsidR="00BB46BB" w:rsidRPr="00674109">
        <w:rPr>
          <w:rFonts w:ascii="Times New Roman" w:hAnsi="Times New Roman"/>
          <w:sz w:val="20"/>
          <w:szCs w:val="20"/>
        </w:rPr>
        <w:t xml:space="preserve"> http://www.unicef.org/mdg/files/Emergency_2Pager_Web.pdf</w:t>
      </w:r>
      <w:r w:rsidR="00BB46BB">
        <w:rPr>
          <w:rStyle w:val="CommentReference"/>
        </w:rPr>
        <w:t xml:space="preserve"> </w:t>
      </w:r>
    </w:p>
    <w:p w:rsidR="00AA130E" w:rsidRPr="00AA130E" w:rsidRDefault="00153E59" w:rsidP="00AA130E">
      <w:pPr>
        <w:pStyle w:val="ColorfulList-Accent11"/>
        <w:spacing w:before="120" w:after="120" w:line="240" w:lineRule="auto"/>
        <w:ind w:left="0"/>
        <w:contextualSpacing/>
        <w:rPr>
          <w:rFonts w:eastAsia="Arial Unicode MS"/>
          <w:lang w:val="en-US"/>
        </w:rPr>
      </w:pPr>
      <w:r w:rsidRPr="00153E59">
        <w:rPr>
          <w:rFonts w:eastAsia="Arial Unicode MS"/>
          <w:lang w:val="en-US"/>
        </w:rPr>
        <w:t>Targeted actions usually focus on women and girls; however, in order to improve gender equality</w:t>
      </w:r>
      <w:r w:rsidR="00AF7039" w:rsidRPr="00153E59">
        <w:rPr>
          <w:rFonts w:eastAsia="Arial Unicode MS"/>
          <w:lang w:val="en-US"/>
        </w:rPr>
        <w:t>, boys</w:t>
      </w:r>
      <w:r w:rsidRPr="00153E59">
        <w:rPr>
          <w:rFonts w:eastAsia="Arial Unicode MS"/>
          <w:lang w:val="en-US"/>
        </w:rPr>
        <w:t xml:space="preserve"> and men must also be considered because boys and men may also be negatively affected by their gender roles. For example, in some communities, boys are expected to herd ani</w:t>
      </w:r>
      <w:r w:rsidR="00AA130E">
        <w:rPr>
          <w:rFonts w:eastAsia="Arial Unicode MS"/>
          <w:lang w:val="en-US"/>
        </w:rPr>
        <w:t>mals all day far away from home</w:t>
      </w:r>
      <w:r w:rsidRPr="00153E59">
        <w:rPr>
          <w:rFonts w:eastAsia="Arial Unicode MS"/>
          <w:lang w:val="en-US"/>
        </w:rPr>
        <w:t xml:space="preserve"> and may be without food or water, which places them at more risk of malnutrition than girls. </w:t>
      </w:r>
    </w:p>
    <w:p w:rsidR="00AA130E" w:rsidRPr="00AA130E" w:rsidRDefault="00AA130E" w:rsidP="00AA130E">
      <w:pPr>
        <w:pStyle w:val="ColorfulList-Accent11"/>
        <w:spacing w:before="120" w:after="120" w:line="240" w:lineRule="auto"/>
        <w:ind w:left="0"/>
        <w:contextualSpacing/>
        <w:rPr>
          <w:rFonts w:eastAsia="Arial Unicode MS"/>
          <w:lang w:val="en-US"/>
        </w:rPr>
      </w:pPr>
    </w:p>
    <w:p w:rsidR="00AA130E" w:rsidRPr="00071359" w:rsidRDefault="00153E59" w:rsidP="00AA130E">
      <w:pPr>
        <w:pStyle w:val="ColorfulList-Accent11"/>
        <w:spacing w:before="120" w:after="120" w:line="240" w:lineRule="auto"/>
        <w:ind w:left="0"/>
        <w:contextualSpacing/>
        <w:rPr>
          <w:lang w:val="en-US"/>
        </w:rPr>
      </w:pPr>
      <w:r w:rsidRPr="00153E59">
        <w:rPr>
          <w:rFonts w:eastAsia="Arial Unicode MS"/>
          <w:lang w:val="en-US"/>
        </w:rPr>
        <w:t>Boys and men should also be engaged in nutrition related projects because they have a role to play in influencing attitudes and shaping gender roles and power relations between men and women, and boys and girls. Failing to involve them carries risks and reduces effectiveness.</w:t>
      </w:r>
      <w:r w:rsidR="00AA130E" w:rsidRPr="00AA130E">
        <w:rPr>
          <w:rFonts w:eastAsia="Arial Unicode MS"/>
          <w:lang w:val="en-US"/>
        </w:rPr>
        <w:t xml:space="preserve"> Threats or risks facing men may not be adequately understood or addressed. Men may lose some</w:t>
      </w:r>
      <w:r w:rsidR="00AA130E" w:rsidRPr="007A3C96">
        <w:rPr>
          <w:rFonts w:eastAsia="Arial Unicode MS"/>
          <w:lang w:val="en-US"/>
        </w:rPr>
        <w:t xml:space="preserve"> of their status and authority because emergencies destroy traditional family and clan structures. It is important to obtain their support for women’s involvement in nutrition interventions.</w:t>
      </w:r>
      <w:r w:rsidR="00AA130E">
        <w:rPr>
          <w:rFonts w:eastAsia="Arial Unicode MS"/>
          <w:lang w:val="en-US"/>
        </w:rPr>
        <w:t xml:space="preserve"> </w:t>
      </w:r>
    </w:p>
    <w:p w:rsidR="00E12821" w:rsidRPr="00071359" w:rsidRDefault="00E12821" w:rsidP="00E12821">
      <w:pPr>
        <w:pStyle w:val="ColorfulList-Accent11"/>
        <w:spacing w:before="120" w:after="120" w:line="240" w:lineRule="auto"/>
        <w:ind w:left="0"/>
        <w:contextualSpacing/>
        <w:rPr>
          <w:rFonts w:eastAsia="Arial Unicode MS"/>
          <w:b/>
          <w:lang w:val="en-US"/>
        </w:rPr>
      </w:pPr>
    </w:p>
    <w:p w:rsidR="00C80A79" w:rsidRPr="00071359" w:rsidRDefault="002522E0" w:rsidP="000D596C">
      <w:pPr>
        <w:autoSpaceDE w:val="0"/>
        <w:autoSpaceDN w:val="0"/>
        <w:adjustRightInd w:val="0"/>
        <w:spacing w:line="240" w:lineRule="auto"/>
        <w:jc w:val="both"/>
        <w:rPr>
          <w:rFonts w:ascii="Times New Roman" w:hAnsi="Times New Roman"/>
          <w:b/>
          <w:iCs/>
          <w:sz w:val="28"/>
          <w:szCs w:val="28"/>
        </w:rPr>
      </w:pPr>
      <w:r w:rsidRPr="002522E0">
        <w:rPr>
          <w:rFonts w:ascii="Times New Roman" w:hAnsi="Times New Roman"/>
          <w:b/>
          <w:iCs/>
          <w:sz w:val="28"/>
          <w:szCs w:val="28"/>
        </w:rPr>
        <w:t>2. Rationale</w:t>
      </w:r>
    </w:p>
    <w:p w:rsidR="00C80A79" w:rsidRPr="00071359" w:rsidRDefault="002522E0" w:rsidP="000D596C">
      <w:pPr>
        <w:spacing w:line="240" w:lineRule="auto"/>
        <w:rPr>
          <w:rFonts w:ascii="Times New Roman" w:hAnsi="Times New Roman"/>
          <w:bCs/>
          <w:sz w:val="24"/>
          <w:szCs w:val="24"/>
        </w:rPr>
      </w:pPr>
      <w:r w:rsidRPr="002522E0">
        <w:rPr>
          <w:rFonts w:ascii="Times New Roman" w:hAnsi="Times New Roman"/>
          <w:iCs/>
          <w:sz w:val="24"/>
          <w:szCs w:val="24"/>
        </w:rPr>
        <w:t>In</w:t>
      </w:r>
      <w:r w:rsidRPr="002522E0">
        <w:rPr>
          <w:rFonts w:ascii="Times New Roman" w:hAnsi="Times New Roman"/>
          <w:sz w:val="24"/>
          <w:szCs w:val="24"/>
        </w:rPr>
        <w:t xml:space="preserve"> the context of humanitarian crises, women, girls, boys and men face distinct risks with respect to a deterioration of their nutritional status. This is linked to their </w:t>
      </w:r>
      <w:r w:rsidRPr="002522E0">
        <w:rPr>
          <w:rFonts w:ascii="Times New Roman" w:hAnsi="Times New Roman"/>
          <w:bCs/>
          <w:sz w:val="24"/>
          <w:szCs w:val="24"/>
        </w:rPr>
        <w:t>different age- and sex-related nutritional requirements as well as to gender-related soci</w:t>
      </w:r>
      <w:r w:rsidR="00080BA0">
        <w:rPr>
          <w:rFonts w:ascii="Times New Roman" w:hAnsi="Times New Roman"/>
          <w:bCs/>
          <w:sz w:val="24"/>
          <w:szCs w:val="24"/>
        </w:rPr>
        <w:t>o-economic and cultural factors.</w:t>
      </w:r>
    </w:p>
    <w:p w:rsidR="003F2D78" w:rsidRPr="00071359" w:rsidRDefault="002522E0" w:rsidP="000D596C">
      <w:pPr>
        <w:autoSpaceDE w:val="0"/>
        <w:autoSpaceDN w:val="0"/>
        <w:adjustRightInd w:val="0"/>
        <w:spacing w:line="240" w:lineRule="auto"/>
        <w:jc w:val="both"/>
        <w:rPr>
          <w:rFonts w:ascii="Times New Roman" w:eastAsia="Arial Unicode MS" w:hAnsi="Times New Roman"/>
          <w:b/>
          <w:bCs/>
          <w:sz w:val="28"/>
          <w:szCs w:val="28"/>
        </w:rPr>
      </w:pPr>
      <w:r w:rsidRPr="002522E0">
        <w:rPr>
          <w:rFonts w:ascii="Times New Roman" w:eastAsia="Arial Unicode MS" w:hAnsi="Times New Roman"/>
          <w:b/>
          <w:bCs/>
          <w:sz w:val="28"/>
          <w:szCs w:val="28"/>
        </w:rPr>
        <w:t>The gender dimensions of malnutrition</w:t>
      </w:r>
    </w:p>
    <w:p w:rsidR="00AA130E" w:rsidRPr="00AA130E" w:rsidRDefault="00153E59" w:rsidP="00AA130E">
      <w:pPr>
        <w:pStyle w:val="NoSpacing"/>
        <w:rPr>
          <w:rFonts w:ascii="Times New Roman" w:hAnsi="Times New Roman"/>
          <w:iCs/>
          <w:sz w:val="24"/>
          <w:szCs w:val="24"/>
        </w:rPr>
      </w:pPr>
      <w:r w:rsidRPr="00153E59">
        <w:rPr>
          <w:rFonts w:ascii="Times New Roman" w:hAnsi="Times New Roman"/>
          <w:iCs/>
          <w:sz w:val="24"/>
          <w:szCs w:val="24"/>
        </w:rPr>
        <w:t>Taking the UNICEF conceptual framework (Figure 1) as a starting point, the immediate causes of malnutrition are disease or inadequate dietary intake, which in turn are caused by household food insecurity and/or inadequate care, preferential feeding practices that favour males within households, and/or an unhealthy environment or insufficient access to health services.</w:t>
      </w:r>
    </w:p>
    <w:p w:rsidR="000268C5" w:rsidRPr="00071359" w:rsidRDefault="000268C5" w:rsidP="000D596C">
      <w:pPr>
        <w:pStyle w:val="NoSpacing"/>
        <w:ind w:left="720" w:firstLine="720"/>
        <w:rPr>
          <w:rFonts w:ascii="Times New Roman" w:hAnsi="Times New Roman"/>
          <w:sz w:val="24"/>
          <w:szCs w:val="24"/>
        </w:rPr>
      </w:pPr>
    </w:p>
    <w:p w:rsidR="000268C5" w:rsidRDefault="000268C5" w:rsidP="000D596C">
      <w:pPr>
        <w:pStyle w:val="NoSpacing"/>
        <w:ind w:left="720" w:firstLine="720"/>
        <w:rPr>
          <w:rFonts w:ascii="Times New Roman" w:hAnsi="Times New Roman"/>
          <w:sz w:val="24"/>
          <w:szCs w:val="24"/>
        </w:rPr>
      </w:pPr>
    </w:p>
    <w:p w:rsidR="006D7127" w:rsidRDefault="006D7127" w:rsidP="000D596C">
      <w:pPr>
        <w:pStyle w:val="NoSpacing"/>
        <w:ind w:left="720" w:firstLine="720"/>
        <w:rPr>
          <w:rFonts w:ascii="Times New Roman" w:hAnsi="Times New Roman"/>
          <w:sz w:val="24"/>
          <w:szCs w:val="24"/>
        </w:rPr>
      </w:pPr>
    </w:p>
    <w:p w:rsidR="006D7127" w:rsidRDefault="006D7127" w:rsidP="000D596C">
      <w:pPr>
        <w:pStyle w:val="NoSpacing"/>
        <w:ind w:left="720" w:firstLine="720"/>
        <w:rPr>
          <w:rFonts w:ascii="Times New Roman" w:hAnsi="Times New Roman"/>
          <w:sz w:val="24"/>
          <w:szCs w:val="24"/>
        </w:rPr>
      </w:pPr>
    </w:p>
    <w:p w:rsidR="006D7127" w:rsidRDefault="006D7127" w:rsidP="000D596C">
      <w:pPr>
        <w:pStyle w:val="NoSpacing"/>
        <w:ind w:left="720" w:firstLine="720"/>
        <w:rPr>
          <w:rFonts w:ascii="Times New Roman" w:hAnsi="Times New Roman"/>
          <w:sz w:val="24"/>
          <w:szCs w:val="24"/>
        </w:rPr>
      </w:pPr>
    </w:p>
    <w:p w:rsidR="006D7127" w:rsidRDefault="006D7127" w:rsidP="000D596C">
      <w:pPr>
        <w:pStyle w:val="NoSpacing"/>
        <w:ind w:left="720" w:firstLine="720"/>
        <w:rPr>
          <w:rFonts w:ascii="Times New Roman" w:hAnsi="Times New Roman"/>
          <w:sz w:val="24"/>
          <w:szCs w:val="24"/>
        </w:rPr>
      </w:pPr>
    </w:p>
    <w:p w:rsidR="006D7127" w:rsidRPr="00071359" w:rsidRDefault="006D7127" w:rsidP="000D596C">
      <w:pPr>
        <w:pStyle w:val="NoSpacing"/>
        <w:ind w:left="720" w:firstLine="720"/>
        <w:rPr>
          <w:rFonts w:ascii="Times New Roman" w:hAnsi="Times New Roman"/>
          <w:sz w:val="24"/>
          <w:szCs w:val="24"/>
        </w:rPr>
      </w:pPr>
    </w:p>
    <w:p w:rsidR="000268C5" w:rsidRDefault="000268C5" w:rsidP="000D596C">
      <w:pPr>
        <w:pStyle w:val="NoSpacing"/>
        <w:ind w:left="720" w:firstLine="720"/>
        <w:rPr>
          <w:rFonts w:ascii="Times New Roman" w:hAnsi="Times New Roman"/>
          <w:sz w:val="24"/>
          <w:szCs w:val="24"/>
        </w:rPr>
      </w:pPr>
    </w:p>
    <w:p w:rsidR="00426139" w:rsidRDefault="00426139" w:rsidP="000D596C">
      <w:pPr>
        <w:pStyle w:val="NoSpacing"/>
        <w:ind w:left="720" w:firstLine="720"/>
        <w:rPr>
          <w:rFonts w:ascii="Times New Roman" w:hAnsi="Times New Roman"/>
          <w:sz w:val="24"/>
          <w:szCs w:val="24"/>
        </w:rPr>
      </w:pPr>
    </w:p>
    <w:p w:rsidR="00426139" w:rsidRDefault="00426139" w:rsidP="000D596C">
      <w:pPr>
        <w:pStyle w:val="NoSpacing"/>
        <w:ind w:left="720" w:firstLine="720"/>
        <w:rPr>
          <w:rFonts w:ascii="Times New Roman" w:hAnsi="Times New Roman"/>
          <w:sz w:val="24"/>
          <w:szCs w:val="24"/>
        </w:rPr>
      </w:pPr>
    </w:p>
    <w:p w:rsidR="0016587E" w:rsidRDefault="0016587E" w:rsidP="000D596C">
      <w:pPr>
        <w:pStyle w:val="NoSpacing"/>
        <w:ind w:left="720" w:firstLine="720"/>
        <w:rPr>
          <w:rFonts w:ascii="Times New Roman" w:hAnsi="Times New Roman"/>
          <w:sz w:val="24"/>
          <w:szCs w:val="24"/>
        </w:rPr>
      </w:pPr>
    </w:p>
    <w:p w:rsidR="006D7127" w:rsidRDefault="006D7127" w:rsidP="000D596C">
      <w:pPr>
        <w:pStyle w:val="NoSpacing"/>
        <w:ind w:left="720" w:firstLine="720"/>
        <w:rPr>
          <w:rFonts w:ascii="Times New Roman" w:hAnsi="Times New Roman"/>
          <w:sz w:val="24"/>
          <w:szCs w:val="24"/>
        </w:rPr>
      </w:pPr>
    </w:p>
    <w:p w:rsidR="006D7127" w:rsidRDefault="006D7127" w:rsidP="000D596C">
      <w:pPr>
        <w:pStyle w:val="NoSpacing"/>
        <w:ind w:left="720" w:firstLine="720"/>
        <w:rPr>
          <w:rFonts w:ascii="Times New Roman" w:hAnsi="Times New Roman"/>
          <w:sz w:val="24"/>
          <w:szCs w:val="24"/>
        </w:rPr>
      </w:pPr>
    </w:p>
    <w:p w:rsidR="006D7127" w:rsidRDefault="006D7127" w:rsidP="000D596C">
      <w:pPr>
        <w:pStyle w:val="NoSpacing"/>
        <w:ind w:left="720" w:firstLine="720"/>
        <w:rPr>
          <w:rFonts w:ascii="Times New Roman" w:hAnsi="Times New Roman"/>
          <w:sz w:val="24"/>
          <w:szCs w:val="24"/>
        </w:rPr>
      </w:pPr>
    </w:p>
    <w:p w:rsidR="006D7127" w:rsidRDefault="006D7127" w:rsidP="000D596C">
      <w:pPr>
        <w:pStyle w:val="NoSpacing"/>
        <w:ind w:left="720" w:firstLine="720"/>
        <w:rPr>
          <w:rFonts w:ascii="Times New Roman" w:hAnsi="Times New Roman"/>
          <w:sz w:val="24"/>
          <w:szCs w:val="24"/>
        </w:rPr>
      </w:pPr>
    </w:p>
    <w:p w:rsidR="006D7127" w:rsidRDefault="006D7127" w:rsidP="000D596C">
      <w:pPr>
        <w:pStyle w:val="NoSpacing"/>
        <w:ind w:left="720" w:firstLine="720"/>
        <w:rPr>
          <w:rFonts w:ascii="Times New Roman" w:hAnsi="Times New Roman"/>
          <w:sz w:val="24"/>
          <w:szCs w:val="24"/>
        </w:rPr>
      </w:pPr>
    </w:p>
    <w:p w:rsidR="006D7127" w:rsidRDefault="006D7127" w:rsidP="000D596C">
      <w:pPr>
        <w:pStyle w:val="NoSpacing"/>
        <w:ind w:left="720" w:firstLine="720"/>
        <w:rPr>
          <w:rFonts w:ascii="Times New Roman" w:hAnsi="Times New Roman"/>
          <w:sz w:val="24"/>
          <w:szCs w:val="24"/>
        </w:rPr>
      </w:pPr>
    </w:p>
    <w:p w:rsidR="006D7127" w:rsidRDefault="006D7127" w:rsidP="000D596C">
      <w:pPr>
        <w:pStyle w:val="NoSpacing"/>
        <w:ind w:left="720" w:firstLine="720"/>
        <w:rPr>
          <w:rFonts w:ascii="Times New Roman" w:hAnsi="Times New Roman"/>
          <w:sz w:val="24"/>
          <w:szCs w:val="24"/>
        </w:rPr>
      </w:pPr>
    </w:p>
    <w:p w:rsidR="000240B4" w:rsidRPr="00071359" w:rsidRDefault="00307CF4" w:rsidP="000D596C">
      <w:pPr>
        <w:pStyle w:val="NoSpacing"/>
        <w:rPr>
          <w:rFonts w:ascii="Times New Roman" w:hAnsi="Times New Roman"/>
          <w:sz w:val="24"/>
          <w:szCs w:val="24"/>
        </w:rPr>
      </w:pPr>
      <w:r w:rsidRPr="00307CF4">
        <w:rPr>
          <w:rFonts w:ascii="Times New Roman" w:hAnsi="Times New Roman"/>
          <w:sz w:val="24"/>
          <w:szCs w:val="24"/>
        </w:rPr>
        <w:lastRenderedPageBreak/>
        <w:t>Figure 1: UNICEF Conceptual Framework of Malnutrition</w:t>
      </w:r>
    </w:p>
    <w:p w:rsidR="004C7FD5" w:rsidRDefault="00307CF4" w:rsidP="000D596C">
      <w:pPr>
        <w:pStyle w:val="NoSpacing"/>
      </w:pPr>
      <w:r w:rsidRPr="00307CF4">
        <w:rPr>
          <w:rFonts w:ascii="Arial" w:hAnsi="Arial" w:cs="Arial"/>
          <w:color w:val="000000"/>
          <w:sz w:val="21"/>
          <w:szCs w:val="21"/>
        </w:rPr>
        <w:t> </w:t>
      </w:r>
    </w:p>
    <w:p w:rsidR="00937831" w:rsidRPr="00071359" w:rsidRDefault="003A0A42" w:rsidP="000D596C">
      <w:pPr>
        <w:spacing w:line="240" w:lineRule="auto"/>
        <w:rPr>
          <w:rFonts w:ascii="Times New Roman" w:hAnsi="Times New Roman"/>
          <w:sz w:val="24"/>
          <w:szCs w:val="24"/>
        </w:rPr>
      </w:pPr>
      <w:r>
        <w:pict>
          <v:rect id="_x0000_i1025" style="width:0;height:.75pt" o:hralign="center" o:hrstd="t" o:hrnoshade="t" o:hr="t" fillcolor="black" stroked="f"/>
        </w:pict>
      </w:r>
    </w:p>
    <w:p w:rsidR="00937831" w:rsidRPr="00071359" w:rsidRDefault="004C7FD5" w:rsidP="000D596C">
      <w:pPr>
        <w:pStyle w:val="rtecenter"/>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lang w:bidi="ar-SA"/>
        </w:rPr>
        <w:drawing>
          <wp:inline distT="0" distB="0" distL="0" distR="0">
            <wp:extent cx="5159523" cy="3981450"/>
            <wp:effectExtent l="0" t="0" r="0" b="0"/>
            <wp:docPr id="76" name="Immagine 76" descr="http://www.foodsecurity.gov.kh/sites/default/files/images/malnutri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foodsecurity.gov.kh/sites/default/files/images/malnutrition.gif"/>
                    <pic:cNvPicPr>
                      <a:picLocks noChangeAspect="1" noChangeArrowheads="1"/>
                    </pic:cNvPicPr>
                  </pic:nvPicPr>
                  <pic:blipFill>
                    <a:blip r:embed="rId9" cstate="print"/>
                    <a:srcRect/>
                    <a:stretch>
                      <a:fillRect/>
                    </a:stretch>
                  </pic:blipFill>
                  <pic:spPr bwMode="auto">
                    <a:xfrm>
                      <a:off x="0" y="0"/>
                      <a:ext cx="5159523" cy="3981450"/>
                    </a:xfrm>
                    <a:prstGeom prst="rect">
                      <a:avLst/>
                    </a:prstGeom>
                    <a:noFill/>
                    <a:ln w="9525">
                      <a:noFill/>
                      <a:miter lim="800000"/>
                      <a:headEnd/>
                      <a:tailEnd/>
                    </a:ln>
                  </pic:spPr>
                </pic:pic>
              </a:graphicData>
            </a:graphic>
          </wp:inline>
        </w:drawing>
      </w:r>
    </w:p>
    <w:p w:rsidR="006D7127" w:rsidRDefault="006D7127" w:rsidP="006D7127">
      <w:pPr>
        <w:spacing w:after="0" w:line="240" w:lineRule="auto"/>
      </w:pPr>
    </w:p>
    <w:p w:rsidR="006D7127" w:rsidRDefault="006D7127" w:rsidP="006D7127">
      <w:pPr>
        <w:spacing w:after="0" w:line="240" w:lineRule="auto"/>
      </w:pPr>
    </w:p>
    <w:p w:rsidR="004C7FD5" w:rsidRPr="006D7127" w:rsidRDefault="00307CF4" w:rsidP="006D7127">
      <w:pPr>
        <w:spacing w:after="0" w:line="240" w:lineRule="auto"/>
      </w:pPr>
      <w:r w:rsidRPr="00307CF4">
        <w:rPr>
          <w:rFonts w:ascii="Times New Roman" w:hAnsi="Times New Roman"/>
          <w:sz w:val="24"/>
          <w:szCs w:val="24"/>
        </w:rPr>
        <w:t>These partly overlapping and interacting underlying causal factors are gender-sensitive and negatively affect nutritional status during humanitarian crises. Cultural factors impact on these underlying</w:t>
      </w:r>
      <w:r w:rsidR="00FA4DBD">
        <w:rPr>
          <w:rFonts w:ascii="Times New Roman" w:hAnsi="Times New Roman"/>
          <w:sz w:val="24"/>
          <w:szCs w:val="24"/>
        </w:rPr>
        <w:t xml:space="preserve"> causes, as the framework shows; f</w:t>
      </w:r>
      <w:r w:rsidRPr="00307CF4">
        <w:rPr>
          <w:rFonts w:ascii="Times New Roman" w:hAnsi="Times New Roman"/>
          <w:sz w:val="24"/>
          <w:szCs w:val="24"/>
        </w:rPr>
        <w:t xml:space="preserve">or example, the tradition in some cultures that women and girls eat their meals only </w:t>
      </w:r>
      <w:r w:rsidRPr="00FA4DBD">
        <w:rPr>
          <w:rFonts w:ascii="Times New Roman" w:hAnsi="Times New Roman"/>
          <w:sz w:val="24"/>
          <w:szCs w:val="24"/>
        </w:rPr>
        <w:t>after the men and boys do, places them at an increased risk of malnutrition</w:t>
      </w:r>
      <w:r w:rsidR="00080BA0" w:rsidRPr="00FA4DBD">
        <w:rPr>
          <w:rFonts w:ascii="Times New Roman" w:hAnsi="Times New Roman"/>
          <w:sz w:val="24"/>
          <w:szCs w:val="24"/>
        </w:rPr>
        <w:t>, particularly</w:t>
      </w:r>
      <w:r w:rsidRPr="00FA4DBD">
        <w:rPr>
          <w:rFonts w:ascii="Times New Roman" w:hAnsi="Times New Roman"/>
          <w:sz w:val="24"/>
          <w:szCs w:val="24"/>
        </w:rPr>
        <w:t xml:space="preserve"> </w:t>
      </w:r>
      <w:r w:rsidR="00080BA0" w:rsidRPr="00FA4DBD">
        <w:rPr>
          <w:rFonts w:ascii="Times New Roman" w:hAnsi="Times New Roman"/>
          <w:sz w:val="24"/>
          <w:szCs w:val="24"/>
        </w:rPr>
        <w:t xml:space="preserve">in emergencies </w:t>
      </w:r>
      <w:r w:rsidRPr="00FA4DBD">
        <w:rPr>
          <w:rFonts w:ascii="Times New Roman" w:hAnsi="Times New Roman"/>
          <w:sz w:val="24"/>
          <w:szCs w:val="24"/>
        </w:rPr>
        <w:t xml:space="preserve">when quality and quantities of food distribution rations are limited. In Yemen, children with </w:t>
      </w:r>
      <w:r w:rsidR="003D5348" w:rsidRPr="00FA4DBD">
        <w:rPr>
          <w:rFonts w:ascii="Times New Roman" w:hAnsi="Times New Roman"/>
          <w:sz w:val="24"/>
          <w:szCs w:val="24"/>
        </w:rPr>
        <w:t xml:space="preserve">severe acute malnutrition (SAM) with </w:t>
      </w:r>
      <w:r w:rsidRPr="00FA4DBD">
        <w:rPr>
          <w:rFonts w:ascii="Times New Roman" w:hAnsi="Times New Roman"/>
          <w:sz w:val="24"/>
          <w:szCs w:val="24"/>
        </w:rPr>
        <w:t xml:space="preserve">complications are denied treatment in inpatient </w:t>
      </w:r>
      <w:r w:rsidR="00080BA0" w:rsidRPr="00FA4DBD">
        <w:rPr>
          <w:rFonts w:ascii="Times New Roman" w:hAnsi="Times New Roman"/>
          <w:sz w:val="24"/>
          <w:szCs w:val="24"/>
        </w:rPr>
        <w:t>stabilization centre</w:t>
      </w:r>
      <w:r w:rsidR="003D5348" w:rsidRPr="00FA4DBD">
        <w:rPr>
          <w:rFonts w:ascii="Times New Roman" w:hAnsi="Times New Roman"/>
          <w:sz w:val="24"/>
          <w:szCs w:val="24"/>
        </w:rPr>
        <w:t>s</w:t>
      </w:r>
      <w:r w:rsidRPr="00307CF4">
        <w:rPr>
          <w:rFonts w:ascii="Times New Roman" w:hAnsi="Times New Roman"/>
          <w:sz w:val="24"/>
          <w:szCs w:val="24"/>
        </w:rPr>
        <w:t xml:space="preserve">, since cultural norms do not allow mothers to spend the night away from home. (See Annex 2 for more information on the role of culture.) </w:t>
      </w:r>
    </w:p>
    <w:p w:rsidR="00DD4612" w:rsidRPr="00071359" w:rsidRDefault="00DD4612" w:rsidP="000D596C">
      <w:pPr>
        <w:pStyle w:val="NoSpacing"/>
        <w:rPr>
          <w:rFonts w:ascii="Times New Roman" w:hAnsi="Times New Roman"/>
          <w:b/>
          <w:sz w:val="24"/>
          <w:szCs w:val="24"/>
        </w:rPr>
      </w:pPr>
    </w:p>
    <w:p w:rsidR="00784555" w:rsidRPr="00071359" w:rsidRDefault="00307CF4" w:rsidP="000D596C">
      <w:pPr>
        <w:pStyle w:val="NoSpacing"/>
        <w:rPr>
          <w:rFonts w:ascii="Times New Roman" w:hAnsi="Times New Roman"/>
          <w:b/>
          <w:sz w:val="24"/>
          <w:szCs w:val="24"/>
        </w:rPr>
      </w:pPr>
      <w:r w:rsidRPr="00307CF4">
        <w:rPr>
          <w:rFonts w:ascii="Times New Roman" w:hAnsi="Times New Roman"/>
          <w:b/>
          <w:sz w:val="24"/>
          <w:szCs w:val="24"/>
        </w:rPr>
        <w:t xml:space="preserve">Household food insecurity </w:t>
      </w:r>
    </w:p>
    <w:p w:rsidR="0020260C"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Livelihoods may be destroyed or undermined by natural or man-made disasters that reduce</w:t>
      </w:r>
      <w:r w:rsidR="00307CF4" w:rsidRPr="00307CF4">
        <w:rPr>
          <w:rFonts w:ascii="Times New Roman" w:hAnsi="Times New Roman"/>
          <w:sz w:val="24"/>
          <w:szCs w:val="24"/>
        </w:rPr>
        <w:t xml:space="preserve"> both food availability and access to food. </w:t>
      </w:r>
      <w:r w:rsidR="00307CF4" w:rsidRPr="002B129F">
        <w:rPr>
          <w:rFonts w:ascii="Times New Roman" w:hAnsi="Times New Roman"/>
          <w:sz w:val="24"/>
          <w:szCs w:val="24"/>
        </w:rPr>
        <w:t xml:space="preserve">Women and girls, who are usually the main food providers, have more constraints to accessing </w:t>
      </w:r>
      <w:r w:rsidR="00080BA0" w:rsidRPr="002B129F">
        <w:rPr>
          <w:rFonts w:ascii="Times New Roman" w:hAnsi="Times New Roman"/>
          <w:sz w:val="24"/>
          <w:szCs w:val="24"/>
        </w:rPr>
        <w:t>food security than men and boys</w:t>
      </w:r>
      <w:r w:rsidR="00307CF4" w:rsidRPr="002B129F">
        <w:rPr>
          <w:rFonts w:ascii="Times New Roman" w:hAnsi="Times New Roman"/>
          <w:sz w:val="24"/>
          <w:szCs w:val="24"/>
        </w:rPr>
        <w:t xml:space="preserve"> because they are subject to the increased risk of GBV. They may </w:t>
      </w:r>
      <w:r w:rsidR="002B129F" w:rsidRPr="002B129F">
        <w:rPr>
          <w:rFonts w:ascii="Times New Roman" w:hAnsi="Times New Roman"/>
          <w:sz w:val="24"/>
          <w:szCs w:val="24"/>
        </w:rPr>
        <w:t xml:space="preserve">also </w:t>
      </w:r>
      <w:r w:rsidR="00307CF4" w:rsidRPr="002B129F">
        <w:rPr>
          <w:rFonts w:ascii="Times New Roman" w:hAnsi="Times New Roman"/>
          <w:sz w:val="24"/>
          <w:szCs w:val="24"/>
        </w:rPr>
        <w:t>face cultural discrimination</w:t>
      </w:r>
      <w:r w:rsidR="00080BA0" w:rsidRPr="002B129F">
        <w:rPr>
          <w:rFonts w:ascii="Times New Roman" w:hAnsi="Times New Roman"/>
          <w:sz w:val="24"/>
          <w:szCs w:val="24"/>
        </w:rPr>
        <w:t>, which reduces</w:t>
      </w:r>
      <w:r w:rsidR="00307CF4" w:rsidRPr="002B129F">
        <w:rPr>
          <w:rFonts w:ascii="Times New Roman" w:hAnsi="Times New Roman"/>
          <w:sz w:val="24"/>
          <w:szCs w:val="24"/>
        </w:rPr>
        <w:t xml:space="preserve"> their access to </w:t>
      </w:r>
      <w:r w:rsidR="00080BA0" w:rsidRPr="002B129F">
        <w:rPr>
          <w:rFonts w:ascii="Times New Roman" w:hAnsi="Times New Roman"/>
          <w:sz w:val="24"/>
          <w:szCs w:val="24"/>
        </w:rPr>
        <w:t>productive resources and limits their</w:t>
      </w:r>
      <w:r w:rsidR="002B129F" w:rsidRPr="002B129F">
        <w:rPr>
          <w:rFonts w:ascii="Times New Roman" w:hAnsi="Times New Roman"/>
          <w:sz w:val="24"/>
          <w:szCs w:val="24"/>
        </w:rPr>
        <w:t xml:space="preserve"> mobility.</w:t>
      </w:r>
    </w:p>
    <w:p w:rsidR="000E334E" w:rsidRDefault="002522E0" w:rsidP="000D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iCs/>
        </w:rPr>
      </w:pPr>
      <w:r w:rsidRPr="002522E0">
        <w:rPr>
          <w:rFonts w:ascii="Times New Roman" w:hAnsi="Times New Roman"/>
          <w:sz w:val="24"/>
          <w:szCs w:val="24"/>
        </w:rPr>
        <w:t xml:space="preserve">Women of child-bearing age require more dietary iron than men, and when pregnant or breastfeeding, should also consume more protein. Still, they typically eat a lower quantity and a </w:t>
      </w:r>
      <w:r w:rsidR="003D5348">
        <w:rPr>
          <w:rFonts w:ascii="Times New Roman" w:hAnsi="Times New Roman"/>
          <w:sz w:val="24"/>
          <w:szCs w:val="24"/>
        </w:rPr>
        <w:lastRenderedPageBreak/>
        <w:t>limited</w:t>
      </w:r>
      <w:r w:rsidRPr="002522E0">
        <w:rPr>
          <w:rFonts w:ascii="Times New Roman" w:hAnsi="Times New Roman"/>
          <w:sz w:val="24"/>
          <w:szCs w:val="24"/>
        </w:rPr>
        <w:t xml:space="preserve"> variety of nutritious foods than m</w:t>
      </w:r>
      <w:r w:rsidRPr="002522E0">
        <w:rPr>
          <w:rFonts w:ascii="Times New Roman" w:hAnsi="Times New Roman"/>
          <w:iCs/>
          <w:sz w:val="24"/>
          <w:szCs w:val="24"/>
        </w:rPr>
        <w:t>en. Furthermore, men and boys are favoured and eat better than women and girls in many societies.</w:t>
      </w:r>
      <w:r w:rsidRPr="002522E0">
        <w:rPr>
          <w:rFonts w:ascii="Times New Roman" w:hAnsi="Times New Roman"/>
          <w:sz w:val="24"/>
          <w:szCs w:val="24"/>
        </w:rPr>
        <w:t xml:space="preserve"> There are cultural practices, for example, that deny women and girls the right to eat food with the necessary nutritional value; some cultures prohibit them from consuming liver/gizzards or dictate that women and girls should eat last after everyone else has eaten, thus limiting their access to nutritious and protein-rich foods.</w:t>
      </w:r>
      <w:r w:rsidR="00307CF4" w:rsidRPr="00307CF4">
        <w:rPr>
          <w:bCs/>
          <w:iCs/>
        </w:rPr>
        <w:t xml:space="preserve"> </w:t>
      </w:r>
    </w:p>
    <w:p w:rsidR="001219F6" w:rsidRDefault="001219F6" w:rsidP="000D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iCs/>
        </w:rPr>
      </w:pPr>
    </w:p>
    <w:p w:rsidR="00D6003E" w:rsidRPr="00071359" w:rsidRDefault="00D6003E" w:rsidP="000D5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iCs/>
        </w:rPr>
      </w:pPr>
    </w:p>
    <w:p w:rsidR="00BB46BB" w:rsidRDefault="00BB46BB" w:rsidP="000D596C">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0"/>
          <w:szCs w:val="20"/>
          <w:lang w:eastAsia="it-IT"/>
        </w:rPr>
      </w:pPr>
    </w:p>
    <w:p w:rsidR="000E334E" w:rsidRPr="002B129F" w:rsidRDefault="00307CF4" w:rsidP="000D596C">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rPr>
      </w:pPr>
      <w:r w:rsidRPr="00307CF4">
        <w:rPr>
          <w:rFonts w:ascii="Times New Roman" w:eastAsia="Times New Roman" w:hAnsi="Times New Roman"/>
          <w:i/>
          <w:sz w:val="20"/>
          <w:szCs w:val="20"/>
          <w:lang w:eastAsia="it-IT"/>
        </w:rPr>
        <w:t>“</w:t>
      </w:r>
      <w:r w:rsidR="002522E0" w:rsidRPr="002522E0">
        <w:rPr>
          <w:rFonts w:ascii="Times New Roman" w:eastAsia="Times New Roman" w:hAnsi="Times New Roman"/>
          <w:sz w:val="20"/>
          <w:szCs w:val="20"/>
          <w:lang w:eastAsia="it-IT"/>
        </w:rPr>
        <w:t xml:space="preserve">Women eat last. In almost every </w:t>
      </w:r>
      <w:r w:rsidR="002522E0" w:rsidRPr="002B129F">
        <w:rPr>
          <w:rFonts w:ascii="Times New Roman" w:eastAsia="Times New Roman" w:hAnsi="Times New Roman"/>
          <w:sz w:val="20"/>
          <w:szCs w:val="20"/>
          <w:lang w:eastAsia="it-IT"/>
        </w:rPr>
        <w:t xml:space="preserve">society in the world, women gather the food, prepare the food, </w:t>
      </w:r>
      <w:proofErr w:type="gramStart"/>
      <w:r w:rsidR="002522E0" w:rsidRPr="002B129F">
        <w:rPr>
          <w:rFonts w:ascii="Times New Roman" w:eastAsia="Times New Roman" w:hAnsi="Times New Roman"/>
          <w:sz w:val="20"/>
          <w:szCs w:val="20"/>
          <w:lang w:eastAsia="it-IT"/>
        </w:rPr>
        <w:t>serve</w:t>
      </w:r>
      <w:proofErr w:type="gramEnd"/>
      <w:r w:rsidR="002522E0" w:rsidRPr="002B129F">
        <w:rPr>
          <w:rFonts w:ascii="Times New Roman" w:eastAsia="Times New Roman" w:hAnsi="Times New Roman"/>
          <w:sz w:val="20"/>
          <w:szCs w:val="20"/>
          <w:lang w:eastAsia="it-IT"/>
        </w:rPr>
        <w:t xml:space="preserve"> the food. Yet most of the time, women eat last. A woman feeds her husband, then her children, and, finally </w:t>
      </w:r>
      <w:r w:rsidR="002B129F" w:rsidRPr="002B129F">
        <w:rPr>
          <w:rFonts w:ascii="Times New Roman" w:eastAsia="Times New Roman" w:hAnsi="Times New Roman"/>
          <w:sz w:val="20"/>
          <w:szCs w:val="20"/>
          <w:lang w:eastAsia="it-IT"/>
        </w:rPr>
        <w:t xml:space="preserve">– </w:t>
      </w:r>
      <w:r w:rsidR="002522E0" w:rsidRPr="002B129F">
        <w:rPr>
          <w:rFonts w:ascii="Times New Roman" w:eastAsia="Times New Roman" w:hAnsi="Times New Roman"/>
          <w:sz w:val="20"/>
          <w:szCs w:val="20"/>
          <w:lang w:eastAsia="it-IT"/>
        </w:rPr>
        <w:t xml:space="preserve">with </w:t>
      </w:r>
    </w:p>
    <w:p w:rsidR="004C7FD5" w:rsidRPr="001D31EA" w:rsidRDefault="002522E0" w:rsidP="000D596C">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0"/>
          <w:szCs w:val="20"/>
          <w:lang w:eastAsia="it-IT"/>
        </w:rPr>
      </w:pPr>
      <w:proofErr w:type="gramStart"/>
      <w:r w:rsidRPr="002B129F">
        <w:rPr>
          <w:rFonts w:ascii="Times New Roman" w:eastAsia="Times New Roman" w:hAnsi="Times New Roman"/>
          <w:sz w:val="20"/>
          <w:szCs w:val="20"/>
          <w:lang w:eastAsia="it-IT"/>
        </w:rPr>
        <w:t>whatever</w:t>
      </w:r>
      <w:proofErr w:type="gramEnd"/>
      <w:r w:rsidRPr="002B129F">
        <w:rPr>
          <w:rFonts w:ascii="Times New Roman" w:eastAsia="Times New Roman" w:hAnsi="Times New Roman"/>
          <w:sz w:val="20"/>
          <w:szCs w:val="20"/>
          <w:lang w:eastAsia="it-IT"/>
        </w:rPr>
        <w:t xml:space="preserve"> is left </w:t>
      </w:r>
      <w:r w:rsidR="002B129F" w:rsidRPr="002B129F">
        <w:rPr>
          <w:rFonts w:ascii="Times New Roman" w:eastAsia="Times New Roman" w:hAnsi="Times New Roman"/>
          <w:sz w:val="20"/>
          <w:szCs w:val="20"/>
          <w:lang w:eastAsia="it-IT"/>
        </w:rPr>
        <w:t>–</w:t>
      </w:r>
      <w:r w:rsidRPr="002B129F">
        <w:rPr>
          <w:rFonts w:ascii="Times New Roman" w:eastAsia="Times New Roman" w:hAnsi="Times New Roman"/>
          <w:sz w:val="20"/>
          <w:szCs w:val="20"/>
          <w:lang w:eastAsia="it-IT"/>
        </w:rPr>
        <w:t xml:space="preserve"> she feeds herself. Even pregnant women and breast feeding women often eat last when, of all times, they should eat first</w:t>
      </w:r>
      <w:r w:rsidRPr="002B129F">
        <w:rPr>
          <w:rFonts w:ascii="Times New Roman" w:eastAsia="Times New Roman" w:hAnsi="Times New Roman"/>
          <w:i/>
          <w:sz w:val="20"/>
          <w:szCs w:val="20"/>
          <w:lang w:eastAsia="it-IT"/>
        </w:rPr>
        <w:t>.”</w:t>
      </w:r>
    </w:p>
    <w:p w:rsidR="004C7FD5" w:rsidRDefault="001D31EA" w:rsidP="000D596C">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iCs/>
          <w:sz w:val="24"/>
          <w:szCs w:val="24"/>
        </w:rPr>
      </w:pPr>
      <w:r w:rsidRPr="001D31EA">
        <w:rPr>
          <w:rFonts w:ascii="Times New Roman" w:eastAsia="Times New Roman" w:hAnsi="Times New Roman"/>
          <w:sz w:val="20"/>
          <w:szCs w:val="20"/>
          <w:lang w:eastAsia="it-IT"/>
        </w:rPr>
        <w:t xml:space="preserve">– </w:t>
      </w:r>
      <w:r w:rsidR="00307CF4" w:rsidRPr="001D31EA">
        <w:rPr>
          <w:rFonts w:ascii="Times New Roman" w:eastAsia="Times New Roman" w:hAnsi="Times New Roman"/>
          <w:sz w:val="20"/>
          <w:szCs w:val="20"/>
          <w:lang w:eastAsia="it-IT"/>
        </w:rPr>
        <w:t>Statement by Catherine Bertini, Executive Director of World Food Programme, Fourth World Conference on Women, September 1995, Beijing, China.</w:t>
      </w:r>
    </w:p>
    <w:p w:rsidR="002A6CF4" w:rsidRPr="00071359" w:rsidRDefault="00307CF4" w:rsidP="000D596C">
      <w:pPr>
        <w:spacing w:line="240" w:lineRule="auto"/>
        <w:rPr>
          <w:rFonts w:ascii="Times New Roman" w:hAnsi="Times New Roman"/>
          <w:sz w:val="24"/>
          <w:szCs w:val="24"/>
        </w:rPr>
      </w:pPr>
      <w:r w:rsidRPr="00307CF4">
        <w:rPr>
          <w:rFonts w:ascii="Times New Roman" w:hAnsi="Times New Roman"/>
          <w:iCs/>
          <w:sz w:val="24"/>
          <w:szCs w:val="24"/>
        </w:rPr>
        <w:t xml:space="preserve">Iron-deficiency anemia increases maternal mortality, and a general lack of nutrients during pregnancy leads to increased numbers of babies with low birth weight who start their lives malnourished. </w:t>
      </w:r>
      <w:r w:rsidRPr="00307CF4">
        <w:rPr>
          <w:rFonts w:ascii="Times New Roman" w:hAnsi="Times New Roman"/>
          <w:sz w:val="24"/>
          <w:szCs w:val="24"/>
        </w:rPr>
        <w:t xml:space="preserve">When food is in short supply during emergencies, women and girls may reduce their intake even further as a coping strategy in support of other household members. Some individuals have special nutritional needs, which are exacerbated in crises. </w:t>
      </w:r>
      <w:r w:rsidR="002B129F">
        <w:rPr>
          <w:rFonts w:ascii="Times New Roman" w:hAnsi="Times New Roman"/>
          <w:sz w:val="24"/>
          <w:szCs w:val="24"/>
        </w:rPr>
        <w:t>PLW</w:t>
      </w:r>
      <w:r w:rsidR="00EC744F">
        <w:rPr>
          <w:rFonts w:ascii="Times New Roman" w:hAnsi="Times New Roman"/>
          <w:sz w:val="24"/>
          <w:szCs w:val="24"/>
        </w:rPr>
        <w:t xml:space="preserve"> </w:t>
      </w:r>
      <w:r w:rsidRPr="00307CF4">
        <w:rPr>
          <w:rFonts w:ascii="Times New Roman" w:hAnsi="Times New Roman"/>
          <w:sz w:val="24"/>
          <w:szCs w:val="24"/>
        </w:rPr>
        <w:t>as well as children and the chronically ill may be disproportionately affected by undernutrition</w:t>
      </w:r>
      <w:r w:rsidR="00D231FA">
        <w:rPr>
          <w:rFonts w:ascii="Times New Roman" w:hAnsi="Times New Roman"/>
          <w:sz w:val="24"/>
          <w:szCs w:val="24"/>
        </w:rPr>
        <w:t xml:space="preserve"> due to their increased physiological requirements. If the household depends on general food distribution (GFD), the rations may not provide all the nutrients to meet the requirements of all household members, and opportunities to access additional and fresh foods for supplementary feeding and </w:t>
      </w:r>
      <w:r w:rsidR="00D231FA" w:rsidRPr="00386BC4">
        <w:rPr>
          <w:rFonts w:ascii="Times New Roman" w:hAnsi="Times New Roman"/>
          <w:sz w:val="24"/>
          <w:szCs w:val="24"/>
        </w:rPr>
        <w:t xml:space="preserve">for pregnant and lactating women may be limited. </w:t>
      </w:r>
      <w:r w:rsidR="00300111">
        <w:rPr>
          <w:rFonts w:ascii="Times New Roman" w:hAnsi="Times New Roman"/>
          <w:sz w:val="24"/>
          <w:szCs w:val="24"/>
        </w:rPr>
        <w:t xml:space="preserve">Ready to use food </w:t>
      </w:r>
      <w:r w:rsidR="00056E77">
        <w:rPr>
          <w:rFonts w:ascii="Times New Roman" w:hAnsi="Times New Roman"/>
          <w:sz w:val="24"/>
          <w:szCs w:val="24"/>
        </w:rPr>
        <w:t>e.g.</w:t>
      </w:r>
      <w:r w:rsidR="00300111">
        <w:rPr>
          <w:rFonts w:ascii="Times New Roman" w:hAnsi="Times New Roman"/>
          <w:sz w:val="24"/>
          <w:szCs w:val="24"/>
        </w:rPr>
        <w:t xml:space="preserve"> </w:t>
      </w:r>
      <w:r w:rsidR="00F54834" w:rsidRPr="00386BC4">
        <w:rPr>
          <w:rFonts w:ascii="Times New Roman" w:hAnsi="Times New Roman"/>
          <w:sz w:val="24"/>
          <w:szCs w:val="24"/>
        </w:rPr>
        <w:t xml:space="preserve">ready-to-use therapeutic foods (RUTFs) </w:t>
      </w:r>
      <w:r w:rsidR="00D231FA" w:rsidRPr="00386BC4">
        <w:rPr>
          <w:rFonts w:ascii="Times New Roman" w:hAnsi="Times New Roman"/>
          <w:sz w:val="24"/>
          <w:szCs w:val="24"/>
        </w:rPr>
        <w:t>for children</w:t>
      </w:r>
      <w:r w:rsidR="00300111">
        <w:rPr>
          <w:rFonts w:ascii="Times New Roman" w:hAnsi="Times New Roman"/>
          <w:sz w:val="24"/>
          <w:szCs w:val="24"/>
        </w:rPr>
        <w:t xml:space="preserve"> with severe acute malnutrition, ready-to-use supplementary food (RUSFs) for moderately malnourished children as well as blended foods such as Corn Soya Blend (CSB) and other products for acutely malnourished children</w:t>
      </w:r>
      <w:r w:rsidR="00771716" w:rsidRPr="00386BC4">
        <w:rPr>
          <w:rFonts w:ascii="Times New Roman" w:hAnsi="Times New Roman"/>
          <w:sz w:val="24"/>
          <w:szCs w:val="24"/>
        </w:rPr>
        <w:t>, PLW</w:t>
      </w:r>
      <w:r w:rsidR="005A6D35" w:rsidRPr="00386BC4">
        <w:rPr>
          <w:rFonts w:ascii="Times New Roman" w:hAnsi="Times New Roman"/>
          <w:sz w:val="24"/>
          <w:szCs w:val="24"/>
        </w:rPr>
        <w:t xml:space="preserve"> </w:t>
      </w:r>
      <w:r w:rsidR="00D231FA" w:rsidRPr="00386BC4">
        <w:rPr>
          <w:rFonts w:ascii="Times New Roman" w:hAnsi="Times New Roman"/>
          <w:sz w:val="24"/>
          <w:szCs w:val="24"/>
        </w:rPr>
        <w:t>and chronically ill individuals may not be available at the onset of an emergency.</w:t>
      </w:r>
      <w:r w:rsidR="001D31EA" w:rsidRPr="00386BC4">
        <w:rPr>
          <w:rFonts w:ascii="Times New Roman" w:hAnsi="Times New Roman"/>
          <w:sz w:val="24"/>
          <w:szCs w:val="24"/>
        </w:rPr>
        <w:t xml:space="preserve"> In addition, </w:t>
      </w:r>
      <w:r w:rsidR="00386BC4" w:rsidRPr="00386BC4">
        <w:rPr>
          <w:rFonts w:ascii="Times New Roman" w:hAnsi="Times New Roman"/>
          <w:sz w:val="24"/>
          <w:szCs w:val="24"/>
        </w:rPr>
        <w:t>another</w:t>
      </w:r>
      <w:r w:rsidR="001D31EA" w:rsidRPr="00386BC4">
        <w:rPr>
          <w:rFonts w:ascii="Times New Roman" w:hAnsi="Times New Roman"/>
          <w:sz w:val="24"/>
          <w:szCs w:val="24"/>
        </w:rPr>
        <w:t xml:space="preserve"> issue </w:t>
      </w:r>
      <w:r w:rsidR="00795A5C" w:rsidRPr="00386BC4">
        <w:rPr>
          <w:rFonts w:ascii="Times New Roman" w:hAnsi="Times New Roman"/>
          <w:sz w:val="24"/>
          <w:szCs w:val="24"/>
        </w:rPr>
        <w:t xml:space="preserve">to </w:t>
      </w:r>
      <w:r w:rsidR="00386BC4" w:rsidRPr="00386BC4">
        <w:rPr>
          <w:rFonts w:ascii="Times New Roman" w:hAnsi="Times New Roman"/>
          <w:sz w:val="24"/>
          <w:szCs w:val="24"/>
        </w:rPr>
        <w:t xml:space="preserve">take into </w:t>
      </w:r>
      <w:r w:rsidR="00795A5C" w:rsidRPr="00386BC4">
        <w:rPr>
          <w:rFonts w:ascii="Times New Roman" w:hAnsi="Times New Roman"/>
          <w:sz w:val="24"/>
          <w:szCs w:val="24"/>
        </w:rPr>
        <w:t>consider</w:t>
      </w:r>
      <w:r w:rsidR="00386BC4" w:rsidRPr="00386BC4">
        <w:rPr>
          <w:rFonts w:ascii="Times New Roman" w:hAnsi="Times New Roman"/>
          <w:sz w:val="24"/>
          <w:szCs w:val="24"/>
        </w:rPr>
        <w:t>ation</w:t>
      </w:r>
      <w:r w:rsidR="00795A5C" w:rsidRPr="00386BC4">
        <w:rPr>
          <w:rFonts w:ascii="Times New Roman" w:hAnsi="Times New Roman"/>
          <w:sz w:val="24"/>
          <w:szCs w:val="24"/>
        </w:rPr>
        <w:t xml:space="preserve"> </w:t>
      </w:r>
      <w:r w:rsidR="00386BC4" w:rsidRPr="00386BC4">
        <w:rPr>
          <w:rFonts w:ascii="Times New Roman" w:hAnsi="Times New Roman"/>
          <w:sz w:val="24"/>
          <w:szCs w:val="24"/>
        </w:rPr>
        <w:t xml:space="preserve">is whether the </w:t>
      </w:r>
      <w:r w:rsidR="00795A5C" w:rsidRPr="00386BC4">
        <w:rPr>
          <w:rFonts w:ascii="Times New Roman" w:hAnsi="Times New Roman"/>
          <w:sz w:val="24"/>
          <w:szCs w:val="24"/>
        </w:rPr>
        <w:t>ration</w:t>
      </w:r>
      <w:r w:rsidR="00386BC4" w:rsidRPr="00386BC4">
        <w:rPr>
          <w:rFonts w:ascii="Times New Roman" w:hAnsi="Times New Roman"/>
          <w:sz w:val="24"/>
          <w:szCs w:val="24"/>
        </w:rPr>
        <w:t xml:space="preserve">s are packaged in such a way that </w:t>
      </w:r>
      <w:r w:rsidR="001D31EA" w:rsidRPr="00386BC4">
        <w:rPr>
          <w:rFonts w:ascii="Times New Roman" w:hAnsi="Times New Roman"/>
          <w:sz w:val="24"/>
          <w:szCs w:val="24"/>
        </w:rPr>
        <w:t xml:space="preserve">women, </w:t>
      </w:r>
      <w:r w:rsidR="00386BC4" w:rsidRPr="00386BC4">
        <w:rPr>
          <w:rFonts w:ascii="Times New Roman" w:hAnsi="Times New Roman"/>
          <w:sz w:val="24"/>
          <w:szCs w:val="24"/>
        </w:rPr>
        <w:t>PLW</w:t>
      </w:r>
      <w:r w:rsidR="00D52EFB" w:rsidRPr="00386BC4">
        <w:rPr>
          <w:rFonts w:ascii="Times New Roman" w:hAnsi="Times New Roman"/>
          <w:sz w:val="24"/>
          <w:szCs w:val="24"/>
        </w:rPr>
        <w:t xml:space="preserve"> and children</w:t>
      </w:r>
      <w:r w:rsidR="001D31EA" w:rsidRPr="00386BC4">
        <w:rPr>
          <w:rFonts w:ascii="Times New Roman" w:hAnsi="Times New Roman"/>
          <w:sz w:val="24"/>
          <w:szCs w:val="24"/>
        </w:rPr>
        <w:t xml:space="preserve"> </w:t>
      </w:r>
      <w:r w:rsidR="00386BC4" w:rsidRPr="00386BC4">
        <w:rPr>
          <w:rFonts w:ascii="Times New Roman" w:hAnsi="Times New Roman"/>
          <w:sz w:val="24"/>
          <w:szCs w:val="24"/>
        </w:rPr>
        <w:t>are</w:t>
      </w:r>
      <w:r w:rsidR="00D52EFB" w:rsidRPr="00386BC4">
        <w:rPr>
          <w:rFonts w:ascii="Times New Roman" w:hAnsi="Times New Roman"/>
          <w:sz w:val="24"/>
          <w:szCs w:val="24"/>
        </w:rPr>
        <w:t xml:space="preserve"> able</w:t>
      </w:r>
      <w:r w:rsidR="001D31EA" w:rsidRPr="00386BC4">
        <w:rPr>
          <w:rFonts w:ascii="Times New Roman" w:hAnsi="Times New Roman"/>
          <w:sz w:val="24"/>
          <w:szCs w:val="24"/>
        </w:rPr>
        <w:t xml:space="preserve"> </w:t>
      </w:r>
      <w:r w:rsidR="00386BC4" w:rsidRPr="00386BC4">
        <w:rPr>
          <w:rFonts w:ascii="Times New Roman" w:hAnsi="Times New Roman"/>
          <w:sz w:val="24"/>
          <w:szCs w:val="24"/>
        </w:rPr>
        <w:t>to carry them</w:t>
      </w:r>
      <w:r w:rsidR="001D31EA" w:rsidRPr="00386BC4">
        <w:rPr>
          <w:rFonts w:ascii="Times New Roman" w:hAnsi="Times New Roman"/>
          <w:sz w:val="24"/>
          <w:szCs w:val="24"/>
        </w:rPr>
        <w:t>.</w:t>
      </w:r>
    </w:p>
    <w:p w:rsidR="002F25E0" w:rsidRPr="00071359" w:rsidRDefault="00D231FA" w:rsidP="00F712ED">
      <w:pPr>
        <w:spacing w:line="240" w:lineRule="auto"/>
        <w:rPr>
          <w:rFonts w:ascii="Times New Roman" w:hAnsi="Times New Roman"/>
          <w:sz w:val="24"/>
          <w:szCs w:val="24"/>
        </w:rPr>
      </w:pPr>
      <w:r>
        <w:rPr>
          <w:rFonts w:ascii="Times New Roman" w:hAnsi="Times New Roman"/>
          <w:sz w:val="24"/>
          <w:szCs w:val="24"/>
        </w:rPr>
        <w:t xml:space="preserve">Also, people </w:t>
      </w:r>
      <w:r w:rsidR="002522E0" w:rsidRPr="002522E0">
        <w:rPr>
          <w:rFonts w:ascii="Times New Roman" w:hAnsi="Times New Roman"/>
          <w:sz w:val="24"/>
          <w:szCs w:val="24"/>
        </w:rPr>
        <w:t>l</w:t>
      </w:r>
      <w:r>
        <w:rPr>
          <w:rFonts w:ascii="Times New Roman" w:hAnsi="Times New Roman"/>
          <w:sz w:val="24"/>
          <w:szCs w:val="24"/>
        </w:rPr>
        <w:t xml:space="preserve">iving </w:t>
      </w:r>
      <w:r w:rsidR="002522E0" w:rsidRPr="002522E0">
        <w:rPr>
          <w:rFonts w:ascii="Times New Roman" w:hAnsi="Times New Roman"/>
          <w:sz w:val="24"/>
          <w:szCs w:val="24"/>
        </w:rPr>
        <w:t>w</w:t>
      </w:r>
      <w:r>
        <w:rPr>
          <w:rFonts w:ascii="Times New Roman" w:hAnsi="Times New Roman"/>
          <w:sz w:val="24"/>
          <w:szCs w:val="24"/>
        </w:rPr>
        <w:t>ith HIV/AIDS (</w:t>
      </w:r>
      <w:r w:rsidR="002522E0" w:rsidRPr="002522E0">
        <w:rPr>
          <w:rFonts w:ascii="Times New Roman" w:hAnsi="Times New Roman"/>
          <w:sz w:val="24"/>
          <w:szCs w:val="24"/>
        </w:rPr>
        <w:t>PLWHA) are of special concern</w:t>
      </w:r>
      <w:r>
        <w:rPr>
          <w:rFonts w:ascii="Times New Roman" w:hAnsi="Times New Roman"/>
          <w:sz w:val="24"/>
          <w:szCs w:val="24"/>
        </w:rPr>
        <w:t xml:space="preserve"> since their n</w:t>
      </w:r>
      <w:r w:rsidR="002522E0" w:rsidRPr="002522E0">
        <w:rPr>
          <w:rFonts w:ascii="Times New Roman" w:hAnsi="Times New Roman"/>
          <w:sz w:val="24"/>
          <w:szCs w:val="24"/>
        </w:rPr>
        <w:t xml:space="preserve">utritional requirements increase by 10 per cent before </w:t>
      </w:r>
      <w:r w:rsidR="002522E0" w:rsidRPr="002B129F">
        <w:rPr>
          <w:rFonts w:ascii="Times New Roman" w:hAnsi="Times New Roman"/>
          <w:sz w:val="24"/>
          <w:szCs w:val="24"/>
        </w:rPr>
        <w:t xml:space="preserve">they display </w:t>
      </w:r>
      <w:r w:rsidR="002B129F" w:rsidRPr="002B129F">
        <w:rPr>
          <w:rFonts w:ascii="Times New Roman" w:hAnsi="Times New Roman"/>
          <w:sz w:val="24"/>
          <w:szCs w:val="24"/>
        </w:rPr>
        <w:t>any symptoms of HIV</w:t>
      </w:r>
      <w:r w:rsidR="002B129F">
        <w:rPr>
          <w:rFonts w:ascii="Times New Roman" w:hAnsi="Times New Roman"/>
          <w:sz w:val="24"/>
          <w:szCs w:val="24"/>
        </w:rPr>
        <w:t>. In addition, d</w:t>
      </w:r>
      <w:r w:rsidR="002B129F" w:rsidRPr="002B129F">
        <w:rPr>
          <w:rFonts w:ascii="Times New Roman" w:hAnsi="Times New Roman"/>
          <w:sz w:val="24"/>
          <w:szCs w:val="24"/>
        </w:rPr>
        <w:t>uring the illness</w:t>
      </w:r>
      <w:r w:rsidR="002B129F">
        <w:rPr>
          <w:rFonts w:ascii="Times New Roman" w:hAnsi="Times New Roman"/>
          <w:sz w:val="24"/>
          <w:szCs w:val="24"/>
        </w:rPr>
        <w:t xml:space="preserve">, these requirements </w:t>
      </w:r>
      <w:r w:rsidR="002B129F" w:rsidRPr="002B129F">
        <w:rPr>
          <w:rFonts w:ascii="Times New Roman" w:hAnsi="Times New Roman"/>
          <w:sz w:val="24"/>
          <w:szCs w:val="24"/>
        </w:rPr>
        <w:t>increase</w:t>
      </w:r>
      <w:r w:rsidRPr="002B129F">
        <w:rPr>
          <w:rFonts w:ascii="Times New Roman" w:hAnsi="Times New Roman"/>
          <w:sz w:val="24"/>
          <w:szCs w:val="24"/>
        </w:rPr>
        <w:t xml:space="preserve"> to 50–100 per cent</w:t>
      </w:r>
      <w:r w:rsidR="002B129F" w:rsidRPr="002B129F">
        <w:rPr>
          <w:rFonts w:ascii="Times New Roman" w:hAnsi="Times New Roman"/>
          <w:sz w:val="24"/>
          <w:szCs w:val="24"/>
        </w:rPr>
        <w:t xml:space="preserve"> </w:t>
      </w:r>
      <w:r w:rsidR="002B129F">
        <w:rPr>
          <w:rFonts w:ascii="Times New Roman" w:hAnsi="Times New Roman"/>
          <w:sz w:val="24"/>
          <w:szCs w:val="24"/>
        </w:rPr>
        <w:t>and they</w:t>
      </w:r>
      <w:r w:rsidRPr="002B129F">
        <w:rPr>
          <w:rFonts w:ascii="Times New Roman" w:hAnsi="Times New Roman"/>
          <w:sz w:val="24"/>
          <w:szCs w:val="24"/>
        </w:rPr>
        <w:t xml:space="preserve"> </w:t>
      </w:r>
      <w:r w:rsidR="002B129F" w:rsidRPr="002B129F">
        <w:rPr>
          <w:rFonts w:ascii="Times New Roman" w:hAnsi="Times New Roman"/>
          <w:sz w:val="24"/>
          <w:szCs w:val="24"/>
        </w:rPr>
        <w:t xml:space="preserve">also </w:t>
      </w:r>
      <w:r w:rsidRPr="002B129F">
        <w:rPr>
          <w:rFonts w:ascii="Times New Roman" w:hAnsi="Times New Roman"/>
          <w:sz w:val="24"/>
          <w:szCs w:val="24"/>
        </w:rPr>
        <w:t>suffer</w:t>
      </w:r>
      <w:r>
        <w:rPr>
          <w:rFonts w:ascii="Times New Roman" w:hAnsi="Times New Roman"/>
          <w:sz w:val="24"/>
          <w:szCs w:val="24"/>
        </w:rPr>
        <w:t xml:space="preserve"> from severe weight loss (see HTP Module 18).</w:t>
      </w:r>
      <w:r w:rsidR="002522E0" w:rsidRPr="002522E0">
        <w:rPr>
          <w:rFonts w:ascii="Times New Roman" w:hAnsi="Times New Roman"/>
          <w:sz w:val="24"/>
          <w:szCs w:val="24"/>
        </w:rPr>
        <w:t xml:space="preserve"> Moreover, </w:t>
      </w:r>
      <w:r w:rsidR="00D42B2D">
        <w:rPr>
          <w:rFonts w:ascii="Times New Roman" w:hAnsi="Times New Roman"/>
          <w:sz w:val="24"/>
          <w:szCs w:val="24"/>
        </w:rPr>
        <w:t xml:space="preserve">the </w:t>
      </w:r>
      <w:r w:rsidR="002522E0" w:rsidRPr="002522E0">
        <w:rPr>
          <w:rFonts w:ascii="Times New Roman" w:hAnsi="Times New Roman"/>
          <w:sz w:val="24"/>
          <w:szCs w:val="24"/>
        </w:rPr>
        <w:t xml:space="preserve">chronically ill may not be able to eat normal foods </w:t>
      </w:r>
      <w:r w:rsidR="00D42B2D">
        <w:rPr>
          <w:rFonts w:ascii="Times New Roman" w:hAnsi="Times New Roman"/>
          <w:sz w:val="24"/>
          <w:szCs w:val="24"/>
        </w:rPr>
        <w:t>due to</w:t>
      </w:r>
      <w:r w:rsidR="002522E0" w:rsidRPr="002522E0">
        <w:rPr>
          <w:rFonts w:ascii="Times New Roman" w:hAnsi="Times New Roman"/>
          <w:sz w:val="24"/>
          <w:szCs w:val="24"/>
        </w:rPr>
        <w:t xml:space="preserve"> reduced appetite and/or mouth or throat problems.</w:t>
      </w:r>
    </w:p>
    <w:p w:rsidR="00261D0F" w:rsidRPr="00071359" w:rsidRDefault="00307CF4" w:rsidP="000D596C">
      <w:pPr>
        <w:pStyle w:val="NoSpacing"/>
        <w:rPr>
          <w:rFonts w:ascii="Times New Roman" w:hAnsi="Times New Roman"/>
          <w:b/>
          <w:sz w:val="24"/>
          <w:szCs w:val="24"/>
        </w:rPr>
      </w:pPr>
      <w:r w:rsidRPr="00307CF4">
        <w:rPr>
          <w:rFonts w:ascii="Times New Roman" w:hAnsi="Times New Roman"/>
          <w:b/>
          <w:sz w:val="24"/>
          <w:szCs w:val="24"/>
        </w:rPr>
        <w:t>Care practices</w:t>
      </w:r>
    </w:p>
    <w:p w:rsidR="002F25E0" w:rsidRPr="00071359" w:rsidRDefault="00307CF4" w:rsidP="000D596C">
      <w:pPr>
        <w:spacing w:line="240" w:lineRule="auto"/>
        <w:rPr>
          <w:rFonts w:ascii="Times New Roman" w:hAnsi="Times New Roman"/>
          <w:sz w:val="24"/>
          <w:szCs w:val="24"/>
        </w:rPr>
      </w:pPr>
      <w:r w:rsidRPr="00307CF4">
        <w:rPr>
          <w:rFonts w:ascii="Times New Roman" w:hAnsi="Times New Roman"/>
          <w:sz w:val="24"/>
          <w:szCs w:val="24"/>
        </w:rPr>
        <w:t xml:space="preserve">Care practices may be compromised by women’s lack of time and impaired health during crises, as well as their reduced access to support services, </w:t>
      </w:r>
      <w:r w:rsidRPr="00EB2428">
        <w:rPr>
          <w:rFonts w:ascii="Times New Roman" w:hAnsi="Times New Roman"/>
          <w:sz w:val="24"/>
          <w:szCs w:val="24"/>
        </w:rPr>
        <w:t xml:space="preserve">networks and information. Thus, their livelihoods opportunities can be affected, which may result in lower pay for more working hours and/or reduced production. </w:t>
      </w:r>
      <w:r w:rsidR="00FB67E2" w:rsidRPr="00EB2428">
        <w:rPr>
          <w:rFonts w:ascii="Times New Roman" w:hAnsi="Times New Roman"/>
          <w:sz w:val="24"/>
          <w:szCs w:val="24"/>
        </w:rPr>
        <w:t xml:space="preserve">Their </w:t>
      </w:r>
      <w:r w:rsidRPr="00EB2428">
        <w:rPr>
          <w:rFonts w:ascii="Times New Roman" w:hAnsi="Times New Roman"/>
          <w:sz w:val="24"/>
          <w:szCs w:val="24"/>
        </w:rPr>
        <w:t>well-being can be affected by</w:t>
      </w:r>
      <w:r w:rsidR="005A6D35" w:rsidRPr="00EB2428">
        <w:rPr>
          <w:rFonts w:ascii="Times New Roman" w:hAnsi="Times New Roman"/>
          <w:sz w:val="24"/>
          <w:szCs w:val="24"/>
        </w:rPr>
        <w:t xml:space="preserve"> the crisis and</w:t>
      </w:r>
      <w:r w:rsidRPr="00EB2428">
        <w:rPr>
          <w:rFonts w:ascii="Times New Roman" w:hAnsi="Times New Roman"/>
          <w:sz w:val="24"/>
          <w:szCs w:val="24"/>
        </w:rPr>
        <w:t xml:space="preserve"> GBV incidents, which may leave </w:t>
      </w:r>
      <w:r w:rsidR="00C20DBA" w:rsidRPr="00EB2428">
        <w:rPr>
          <w:rFonts w:ascii="Times New Roman" w:hAnsi="Times New Roman"/>
          <w:sz w:val="24"/>
          <w:szCs w:val="24"/>
        </w:rPr>
        <w:t>them</w:t>
      </w:r>
      <w:r w:rsidRPr="00EB2428">
        <w:rPr>
          <w:rFonts w:ascii="Times New Roman" w:hAnsi="Times New Roman"/>
          <w:sz w:val="24"/>
          <w:szCs w:val="24"/>
        </w:rPr>
        <w:t xml:space="preserve"> depressed and unable to fulfill their normal caregiving role, with a possible negative impact on nutrition</w:t>
      </w:r>
      <w:r w:rsidR="005A6D35" w:rsidRPr="00EB2428">
        <w:rPr>
          <w:rFonts w:ascii="Times New Roman" w:hAnsi="Times New Roman"/>
          <w:sz w:val="24"/>
          <w:szCs w:val="24"/>
        </w:rPr>
        <w:t xml:space="preserve"> including breastfeeding practices</w:t>
      </w:r>
      <w:r w:rsidRPr="00EB2428">
        <w:rPr>
          <w:rFonts w:ascii="Times New Roman" w:hAnsi="Times New Roman"/>
          <w:sz w:val="24"/>
          <w:szCs w:val="24"/>
        </w:rPr>
        <w:t xml:space="preserve">. In emergency situations, women </w:t>
      </w:r>
      <w:r w:rsidR="002522E0" w:rsidRPr="00EB2428">
        <w:rPr>
          <w:rFonts w:ascii="Times New Roman" w:hAnsi="Times New Roman"/>
          <w:sz w:val="24"/>
          <w:szCs w:val="24"/>
        </w:rPr>
        <w:t>may need to dedicate</w:t>
      </w:r>
      <w:r w:rsidRPr="00EB2428">
        <w:rPr>
          <w:rFonts w:ascii="Times New Roman" w:hAnsi="Times New Roman"/>
          <w:sz w:val="24"/>
          <w:szCs w:val="24"/>
        </w:rPr>
        <w:t xml:space="preserve"> more time to collect food</w:t>
      </w:r>
      <w:r w:rsidRPr="00307CF4">
        <w:rPr>
          <w:rFonts w:ascii="Times New Roman" w:hAnsi="Times New Roman"/>
          <w:sz w:val="24"/>
          <w:szCs w:val="24"/>
        </w:rPr>
        <w:t xml:space="preserve">, water and cooking </w:t>
      </w:r>
      <w:r w:rsidR="00080BA0">
        <w:rPr>
          <w:rFonts w:ascii="Times New Roman" w:hAnsi="Times New Roman"/>
          <w:sz w:val="24"/>
          <w:szCs w:val="24"/>
        </w:rPr>
        <w:t>fuel, which negatively affects</w:t>
      </w:r>
      <w:r w:rsidRPr="00307CF4">
        <w:rPr>
          <w:rFonts w:ascii="Times New Roman" w:hAnsi="Times New Roman"/>
          <w:sz w:val="24"/>
          <w:szCs w:val="24"/>
        </w:rPr>
        <w:t xml:space="preserve"> the well-being and nutritional status of infants and </w:t>
      </w:r>
      <w:r w:rsidR="002522E0" w:rsidRPr="002522E0">
        <w:rPr>
          <w:rFonts w:ascii="Times New Roman" w:hAnsi="Times New Roman"/>
          <w:sz w:val="24"/>
          <w:szCs w:val="24"/>
        </w:rPr>
        <w:t>children, older people, the disabled and chronically ill people who all depend on their care.</w:t>
      </w:r>
    </w:p>
    <w:p w:rsidR="0020260C"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lastRenderedPageBreak/>
        <w:t>During emergencies</w:t>
      </w:r>
      <w:r w:rsidR="00307CF4" w:rsidRPr="00307CF4">
        <w:rPr>
          <w:rFonts w:ascii="Times New Roman" w:hAnsi="Times New Roman"/>
          <w:sz w:val="24"/>
          <w:szCs w:val="24"/>
        </w:rPr>
        <w:t xml:space="preserve">, if men who are single heads of households do not know how to cook or care for young children </w:t>
      </w:r>
      <w:r w:rsidRPr="002522E0">
        <w:rPr>
          <w:rFonts w:ascii="Times New Roman" w:hAnsi="Times New Roman"/>
          <w:sz w:val="24"/>
          <w:szCs w:val="24"/>
        </w:rPr>
        <w:t xml:space="preserve">and </w:t>
      </w:r>
      <w:r w:rsidR="00307CF4" w:rsidRPr="00307CF4">
        <w:rPr>
          <w:rFonts w:ascii="Times New Roman" w:hAnsi="Times New Roman"/>
          <w:sz w:val="24"/>
          <w:szCs w:val="24"/>
        </w:rPr>
        <w:t xml:space="preserve">are removed from their normal </w:t>
      </w:r>
      <w:r w:rsidRPr="002522E0">
        <w:rPr>
          <w:rFonts w:ascii="Times New Roman" w:hAnsi="Times New Roman"/>
          <w:sz w:val="24"/>
          <w:szCs w:val="24"/>
        </w:rPr>
        <w:t xml:space="preserve">social </w:t>
      </w:r>
      <w:r w:rsidR="00307CF4" w:rsidRPr="00307CF4">
        <w:rPr>
          <w:rFonts w:ascii="Times New Roman" w:hAnsi="Times New Roman"/>
          <w:sz w:val="24"/>
          <w:szCs w:val="24"/>
        </w:rPr>
        <w:t xml:space="preserve">support structures, their children will be at a </w:t>
      </w:r>
      <w:r w:rsidR="00307CF4" w:rsidRPr="002B129F">
        <w:rPr>
          <w:rFonts w:ascii="Times New Roman" w:hAnsi="Times New Roman"/>
          <w:sz w:val="24"/>
          <w:szCs w:val="24"/>
        </w:rPr>
        <w:t>greater risk of undernutrition. Also, adolescent males who have lost their families may be at risk if they</w:t>
      </w:r>
      <w:r w:rsidR="00307CF4" w:rsidRPr="00307CF4">
        <w:rPr>
          <w:rFonts w:ascii="Times New Roman" w:hAnsi="Times New Roman"/>
          <w:sz w:val="24"/>
          <w:szCs w:val="24"/>
        </w:rPr>
        <w:t xml:space="preserve"> do not know how to cook. Similarly, older, disabled, and chronically ill people may not be able to collect food, water and cooking fuel to cook for themselves.</w:t>
      </w:r>
    </w:p>
    <w:p w:rsidR="00B01E86" w:rsidRDefault="00307CF4" w:rsidP="000D596C">
      <w:pPr>
        <w:spacing w:line="240" w:lineRule="auto"/>
        <w:rPr>
          <w:rFonts w:ascii="Times New Roman" w:eastAsia="Arial Unicode MS" w:hAnsi="Times New Roman"/>
          <w:b/>
          <w:bCs/>
          <w:iCs/>
          <w:sz w:val="24"/>
          <w:szCs w:val="24"/>
        </w:rPr>
      </w:pPr>
      <w:r w:rsidRPr="00307CF4">
        <w:rPr>
          <w:rFonts w:ascii="Times New Roman" w:eastAsia="Arial Unicode MS" w:hAnsi="Times New Roman"/>
          <w:b/>
          <w:bCs/>
          <w:iCs/>
          <w:sz w:val="24"/>
          <w:szCs w:val="24"/>
        </w:rPr>
        <w:t xml:space="preserve">The health </w:t>
      </w:r>
      <w:r w:rsidR="00AF7039" w:rsidRPr="00307CF4">
        <w:rPr>
          <w:rFonts w:ascii="Times New Roman" w:eastAsia="Arial Unicode MS" w:hAnsi="Times New Roman"/>
          <w:b/>
          <w:bCs/>
          <w:iCs/>
          <w:sz w:val="24"/>
          <w:szCs w:val="24"/>
        </w:rPr>
        <w:t>environment</w:t>
      </w:r>
      <w:r w:rsidRPr="00307CF4">
        <w:rPr>
          <w:rFonts w:ascii="Times New Roman" w:eastAsia="Arial Unicode MS" w:hAnsi="Times New Roman"/>
          <w:b/>
          <w:bCs/>
          <w:iCs/>
          <w:sz w:val="24"/>
          <w:szCs w:val="24"/>
        </w:rPr>
        <w:t xml:space="preserve"> and access to health care services </w:t>
      </w:r>
    </w:p>
    <w:p w:rsidR="00CC2DF7" w:rsidRPr="00071359" w:rsidRDefault="00307CF4" w:rsidP="000D596C">
      <w:pPr>
        <w:spacing w:line="240" w:lineRule="auto"/>
        <w:rPr>
          <w:rFonts w:ascii="Times New Roman" w:hAnsi="Times New Roman"/>
          <w:sz w:val="24"/>
          <w:szCs w:val="24"/>
        </w:rPr>
      </w:pPr>
      <w:r w:rsidRPr="00307CF4">
        <w:rPr>
          <w:rFonts w:ascii="Times New Roman" w:hAnsi="Times New Roman"/>
          <w:sz w:val="24"/>
          <w:szCs w:val="24"/>
        </w:rPr>
        <w:t xml:space="preserve">When water, sanitation and hygiene are negatively affected, the health environment may be compromised, especially at the onset of humanitarian crises and in </w:t>
      </w:r>
      <w:r w:rsidR="00846707">
        <w:rPr>
          <w:rFonts w:ascii="Times New Roman" w:hAnsi="Times New Roman"/>
          <w:sz w:val="24"/>
          <w:szCs w:val="24"/>
        </w:rPr>
        <w:t xml:space="preserve">protracted </w:t>
      </w:r>
      <w:r w:rsidR="00080BA0">
        <w:rPr>
          <w:rFonts w:ascii="Times New Roman" w:hAnsi="Times New Roman"/>
          <w:sz w:val="24"/>
          <w:szCs w:val="24"/>
        </w:rPr>
        <w:t>emergencies</w:t>
      </w:r>
      <w:r w:rsidR="00D231FA">
        <w:rPr>
          <w:rFonts w:ascii="Times New Roman" w:hAnsi="Times New Roman"/>
          <w:sz w:val="24"/>
          <w:szCs w:val="24"/>
        </w:rPr>
        <w:t xml:space="preserve">. </w:t>
      </w:r>
      <w:r w:rsidR="00D231FA" w:rsidRPr="002B129F">
        <w:rPr>
          <w:rFonts w:ascii="Times New Roman" w:hAnsi="Times New Roman"/>
          <w:sz w:val="24"/>
          <w:szCs w:val="24"/>
        </w:rPr>
        <w:t>In emergencies, in particular, women and girls may spend long hours to fetch water or ma</w:t>
      </w:r>
      <w:r w:rsidR="00D231FA">
        <w:rPr>
          <w:rFonts w:ascii="Times New Roman" w:hAnsi="Times New Roman"/>
          <w:sz w:val="24"/>
          <w:szCs w:val="24"/>
        </w:rPr>
        <w:t>y have to use less clean water sources when the distances are too great, which has detrimental effects on nutrition</w:t>
      </w:r>
      <w:r w:rsidR="00846707">
        <w:rPr>
          <w:rFonts w:ascii="Times New Roman" w:hAnsi="Times New Roman"/>
          <w:sz w:val="24"/>
          <w:szCs w:val="24"/>
        </w:rPr>
        <w:t xml:space="preserve"> and health</w:t>
      </w:r>
      <w:r w:rsidR="00D231FA">
        <w:rPr>
          <w:rFonts w:ascii="Times New Roman" w:hAnsi="Times New Roman"/>
          <w:sz w:val="24"/>
          <w:szCs w:val="24"/>
        </w:rPr>
        <w:t xml:space="preserve">. Women are often not consulted when decisions are taken on the location and type of water points.  </w:t>
      </w:r>
      <w:r w:rsidR="002B129F">
        <w:rPr>
          <w:rFonts w:ascii="Times New Roman" w:hAnsi="Times New Roman"/>
          <w:sz w:val="24"/>
          <w:szCs w:val="24"/>
        </w:rPr>
        <w:t xml:space="preserve">In addition, </w:t>
      </w:r>
      <w:r w:rsidR="00D231FA">
        <w:rPr>
          <w:rFonts w:ascii="Times New Roman" w:hAnsi="Times New Roman"/>
          <w:sz w:val="24"/>
          <w:szCs w:val="24"/>
        </w:rPr>
        <w:t xml:space="preserve">health care may be lacking or disrupted, or become less accessible or inaccessible </w:t>
      </w:r>
      <w:r w:rsidRPr="00307CF4">
        <w:rPr>
          <w:rFonts w:ascii="Times New Roman" w:hAnsi="Times New Roman"/>
          <w:sz w:val="24"/>
          <w:szCs w:val="24"/>
        </w:rPr>
        <w:t>due to displacement.</w:t>
      </w:r>
      <w:r w:rsidR="00D231FA">
        <w:rPr>
          <w:rFonts w:ascii="Times New Roman" w:hAnsi="Times New Roman"/>
          <w:sz w:val="24"/>
          <w:szCs w:val="24"/>
        </w:rPr>
        <w:t xml:space="preserve"> </w:t>
      </w:r>
    </w:p>
    <w:p w:rsidR="002B129F" w:rsidRPr="00426139" w:rsidRDefault="00D231FA" w:rsidP="000D596C">
      <w:pPr>
        <w:spacing w:line="240" w:lineRule="auto"/>
        <w:rPr>
          <w:rFonts w:ascii="Times New Roman" w:hAnsi="Times New Roman"/>
          <w:sz w:val="24"/>
          <w:szCs w:val="24"/>
        </w:rPr>
      </w:pPr>
      <w:r>
        <w:rPr>
          <w:rFonts w:ascii="Times New Roman" w:hAnsi="Times New Roman"/>
          <w:sz w:val="24"/>
          <w:szCs w:val="24"/>
        </w:rPr>
        <w:t xml:space="preserve">Pregnant women as well as young children, older people and the chronically ill may be disproportionately affected by inadequate health services due to their increased health care needs. </w:t>
      </w:r>
    </w:p>
    <w:p w:rsidR="00261D0F" w:rsidRPr="00071359" w:rsidRDefault="00D231FA" w:rsidP="000D596C">
      <w:pPr>
        <w:spacing w:line="240" w:lineRule="auto"/>
        <w:rPr>
          <w:rFonts w:ascii="Times New Roman" w:eastAsia="Arial Unicode MS" w:hAnsi="Times New Roman"/>
          <w:b/>
          <w:bCs/>
          <w:iCs/>
          <w:sz w:val="24"/>
          <w:szCs w:val="24"/>
        </w:rPr>
      </w:pPr>
      <w:r>
        <w:rPr>
          <w:rFonts w:ascii="Times New Roman" w:eastAsia="Arial Unicode MS" w:hAnsi="Times New Roman"/>
          <w:b/>
          <w:bCs/>
          <w:iCs/>
          <w:sz w:val="24"/>
          <w:szCs w:val="24"/>
        </w:rPr>
        <w:t>Socio-economic and cultural factors underlying causes of malnutrition</w:t>
      </w:r>
    </w:p>
    <w:p w:rsidR="000E334E" w:rsidRDefault="00D231FA" w:rsidP="000D596C">
      <w:pPr>
        <w:spacing w:line="240" w:lineRule="auto"/>
      </w:pPr>
      <w:r>
        <w:rPr>
          <w:rFonts w:ascii="Times New Roman" w:hAnsi="Times New Roman"/>
          <w:sz w:val="24"/>
          <w:szCs w:val="24"/>
        </w:rPr>
        <w:t xml:space="preserve">The social, cultural, economic and political </w:t>
      </w:r>
      <w:r w:rsidRPr="002B129F">
        <w:rPr>
          <w:rFonts w:ascii="Times New Roman" w:hAnsi="Times New Roman"/>
          <w:sz w:val="24"/>
          <w:szCs w:val="24"/>
        </w:rPr>
        <w:t>situation</w:t>
      </w:r>
      <w:r>
        <w:rPr>
          <w:rFonts w:ascii="Times New Roman" w:hAnsi="Times New Roman"/>
          <w:sz w:val="24"/>
          <w:szCs w:val="24"/>
        </w:rPr>
        <w:t xml:space="preserve"> determines how income and assets are distributed between men and women, and between different socio-economic and cultural groups; the degree to which the rights of women and girls are protected by law and custom indirectly affects their nutritional status and that of their </w:t>
      </w:r>
      <w:r w:rsidRPr="001D31EA">
        <w:rPr>
          <w:rFonts w:ascii="Times New Roman" w:hAnsi="Times New Roman"/>
          <w:sz w:val="24"/>
          <w:szCs w:val="24"/>
        </w:rPr>
        <w:t xml:space="preserve">families. Emergencies may exacerbate gender inequality and increase GBV. </w:t>
      </w:r>
      <w:r w:rsidR="00307CF4" w:rsidRPr="001D31EA">
        <w:rPr>
          <w:rFonts w:ascii="Times New Roman" w:hAnsi="Times New Roman"/>
          <w:b/>
          <w:sz w:val="24"/>
          <w:szCs w:val="24"/>
        </w:rPr>
        <w:t>Case 1</w:t>
      </w:r>
      <w:r w:rsidR="00307CF4" w:rsidRPr="001D31EA">
        <w:rPr>
          <w:rFonts w:ascii="Times New Roman" w:hAnsi="Times New Roman"/>
          <w:sz w:val="24"/>
          <w:szCs w:val="24"/>
        </w:rPr>
        <w:t xml:space="preserve"> provides an</w:t>
      </w:r>
      <w:r w:rsidRPr="001D31EA">
        <w:rPr>
          <w:rFonts w:ascii="Times New Roman" w:hAnsi="Times New Roman"/>
          <w:sz w:val="24"/>
          <w:szCs w:val="24"/>
        </w:rPr>
        <w:t xml:space="preserve"> example of </w:t>
      </w:r>
      <w:r w:rsidR="00080BA0">
        <w:rPr>
          <w:rFonts w:ascii="Times New Roman" w:hAnsi="Times New Roman"/>
          <w:sz w:val="24"/>
          <w:szCs w:val="24"/>
        </w:rPr>
        <w:t xml:space="preserve">the </w:t>
      </w:r>
      <w:r w:rsidRPr="001D31EA">
        <w:rPr>
          <w:rFonts w:ascii="Times New Roman" w:hAnsi="Times New Roman"/>
          <w:sz w:val="24"/>
          <w:szCs w:val="24"/>
        </w:rPr>
        <w:t>gender dimensions of food insecurity and malnutrition in Zimbabwe.</w:t>
      </w:r>
      <w:r>
        <w:rPr>
          <w:rFonts w:ascii="Times New Roman" w:hAnsi="Times New Roman"/>
          <w:sz w:val="24"/>
          <w:szCs w:val="24"/>
        </w:rPr>
        <w:t xml:space="preserve"> </w:t>
      </w:r>
    </w:p>
    <w:p w:rsidR="000E334E" w:rsidRDefault="002522E0" w:rsidP="000D596C">
      <w:pPr>
        <w:spacing w:line="240" w:lineRule="auto"/>
        <w:jc w:val="both"/>
        <w:rPr>
          <w:b/>
          <w:bCs/>
          <w:i/>
        </w:rPr>
      </w:pPr>
      <w:r w:rsidRPr="002522E0">
        <w:rPr>
          <w:b/>
          <w:bCs/>
          <w:i/>
        </w:rPr>
        <w:t>Case 1: Specific gender dimensions of malnutrition in Zimbabwe</w:t>
      </w:r>
    </w:p>
    <w:p w:rsidR="000E334E" w:rsidRDefault="002522E0" w:rsidP="000D596C">
      <w:pPr>
        <w:pStyle w:val="ListParagraph"/>
        <w:numPr>
          <w:ilvl w:val="0"/>
          <w:numId w:val="1"/>
        </w:numPr>
        <w:pBdr>
          <w:top w:val="single" w:sz="4" w:space="1" w:color="auto"/>
          <w:left w:val="single" w:sz="4" w:space="1" w:color="auto"/>
          <w:bottom w:val="single" w:sz="4" w:space="1" w:color="auto"/>
          <w:right w:val="single" w:sz="4" w:space="1" w:color="auto"/>
        </w:pBdr>
        <w:shd w:val="clear" w:color="auto" w:fill="FDE9D9"/>
        <w:spacing w:after="0" w:line="240" w:lineRule="auto"/>
        <w:rPr>
          <w:rFonts w:ascii="Times New Roman" w:hAnsi="Times New Roman"/>
        </w:rPr>
      </w:pPr>
      <w:r w:rsidRPr="002522E0">
        <w:rPr>
          <w:rFonts w:ascii="Times New Roman" w:hAnsi="Times New Roman"/>
        </w:rPr>
        <w:t xml:space="preserve">More boys than girls under five years of age are classified as </w:t>
      </w:r>
      <w:proofErr w:type="gramStart"/>
      <w:r w:rsidR="00056E77">
        <w:rPr>
          <w:rFonts w:ascii="Times New Roman" w:hAnsi="Times New Roman"/>
        </w:rPr>
        <w:t xml:space="preserve">stunted </w:t>
      </w:r>
      <w:r w:rsidRPr="002522E0">
        <w:rPr>
          <w:rFonts w:ascii="Times New Roman" w:hAnsi="Times New Roman"/>
        </w:rPr>
        <w:t xml:space="preserve"> (</w:t>
      </w:r>
      <w:proofErr w:type="gramEnd"/>
      <w:r w:rsidRPr="002522E0">
        <w:rPr>
          <w:rFonts w:ascii="Times New Roman" w:hAnsi="Times New Roman"/>
        </w:rPr>
        <w:t>31.2% of boys, 27.6% of girls).</w:t>
      </w:r>
    </w:p>
    <w:p w:rsidR="000E334E" w:rsidRDefault="002522E0" w:rsidP="000D596C">
      <w:pPr>
        <w:pStyle w:val="ListParagraph"/>
        <w:numPr>
          <w:ilvl w:val="0"/>
          <w:numId w:val="1"/>
        </w:numPr>
        <w:pBdr>
          <w:top w:val="single" w:sz="4" w:space="1" w:color="auto"/>
          <w:left w:val="single" w:sz="4" w:space="1" w:color="auto"/>
          <w:bottom w:val="single" w:sz="4" w:space="1" w:color="auto"/>
          <w:right w:val="single" w:sz="4" w:space="1" w:color="auto"/>
        </w:pBdr>
        <w:shd w:val="clear" w:color="auto" w:fill="FDE9D9"/>
        <w:spacing w:after="0" w:line="240" w:lineRule="auto"/>
        <w:rPr>
          <w:rFonts w:ascii="Times New Roman" w:hAnsi="Times New Roman"/>
        </w:rPr>
      </w:pPr>
      <w:r w:rsidRPr="002522E0">
        <w:rPr>
          <w:rFonts w:ascii="Times New Roman" w:hAnsi="Times New Roman"/>
        </w:rPr>
        <w:t>Less girls than boys are fed four or more times per day among children over 23 months (26.1</w:t>
      </w:r>
      <w:r w:rsidR="00AF7039" w:rsidRPr="002522E0">
        <w:rPr>
          <w:rFonts w:ascii="Times New Roman" w:hAnsi="Times New Roman"/>
        </w:rPr>
        <w:t>% and</w:t>
      </w:r>
      <w:r w:rsidRPr="002522E0">
        <w:rPr>
          <w:rFonts w:ascii="Times New Roman" w:hAnsi="Times New Roman"/>
        </w:rPr>
        <w:t xml:space="preserve"> 34.9%, respectively).</w:t>
      </w:r>
    </w:p>
    <w:p w:rsidR="000E334E" w:rsidRDefault="002522E0" w:rsidP="000D596C">
      <w:pPr>
        <w:pStyle w:val="ListParagraph"/>
        <w:numPr>
          <w:ilvl w:val="0"/>
          <w:numId w:val="1"/>
        </w:numPr>
        <w:pBdr>
          <w:top w:val="single" w:sz="4" w:space="1" w:color="auto"/>
          <w:left w:val="single" w:sz="4" w:space="1" w:color="auto"/>
          <w:bottom w:val="single" w:sz="4" w:space="1" w:color="auto"/>
          <w:right w:val="single" w:sz="4" w:space="1" w:color="auto"/>
        </w:pBdr>
        <w:shd w:val="clear" w:color="auto" w:fill="FDE9D9"/>
        <w:spacing w:after="0" w:line="240" w:lineRule="auto"/>
        <w:rPr>
          <w:rFonts w:ascii="Times New Roman" w:hAnsi="Times New Roman"/>
        </w:rPr>
      </w:pPr>
      <w:r w:rsidRPr="002522E0">
        <w:rPr>
          <w:rFonts w:ascii="Times New Roman" w:hAnsi="Times New Roman"/>
        </w:rPr>
        <w:t xml:space="preserve">According to the 2009 </w:t>
      </w:r>
      <w:r w:rsidRPr="00EE21C3">
        <w:rPr>
          <w:rFonts w:ascii="Times New Roman" w:hAnsi="Times New Roman"/>
          <w:i/>
        </w:rPr>
        <w:t>Internally Displaced Persons Assessment</w:t>
      </w:r>
      <w:r w:rsidRPr="002522E0">
        <w:rPr>
          <w:rFonts w:ascii="Times New Roman" w:hAnsi="Times New Roman"/>
        </w:rPr>
        <w:t xml:space="preserve"> (preliminary data), women are more likely to consume less food than men when there is a food shortage.</w:t>
      </w:r>
    </w:p>
    <w:p w:rsidR="000E334E" w:rsidRDefault="002522E0" w:rsidP="000D596C">
      <w:pPr>
        <w:pStyle w:val="ListParagraph"/>
        <w:numPr>
          <w:ilvl w:val="0"/>
          <w:numId w:val="1"/>
        </w:numPr>
        <w:pBdr>
          <w:top w:val="single" w:sz="4" w:space="1" w:color="auto"/>
          <w:left w:val="single" w:sz="4" w:space="1" w:color="auto"/>
          <w:bottom w:val="single" w:sz="4" w:space="1" w:color="auto"/>
          <w:right w:val="single" w:sz="4" w:space="1" w:color="auto"/>
        </w:pBdr>
        <w:shd w:val="clear" w:color="auto" w:fill="FDE9D9"/>
        <w:spacing w:after="0" w:line="240" w:lineRule="auto"/>
        <w:rPr>
          <w:rFonts w:ascii="Times New Roman" w:hAnsi="Times New Roman"/>
        </w:rPr>
      </w:pPr>
      <w:r w:rsidRPr="002522E0">
        <w:rPr>
          <w:rFonts w:ascii="Times New Roman" w:hAnsi="Times New Roman"/>
        </w:rPr>
        <w:t>According to the same assessment, there are reports of girls being forced into</w:t>
      </w:r>
      <w:r w:rsidR="00EE21C3">
        <w:rPr>
          <w:rFonts w:ascii="Times New Roman" w:hAnsi="Times New Roman"/>
        </w:rPr>
        <w:t xml:space="preserve"> early</w:t>
      </w:r>
      <w:r w:rsidRPr="002522E0">
        <w:rPr>
          <w:rFonts w:ascii="Times New Roman" w:hAnsi="Times New Roman"/>
        </w:rPr>
        <w:t xml:space="preserve"> marriage as a coping strategy when there is a food shortage.</w:t>
      </w:r>
    </w:p>
    <w:p w:rsidR="000E334E" w:rsidRDefault="001D31EA" w:rsidP="000D596C">
      <w:pPr>
        <w:pStyle w:val="ListParagraph"/>
        <w:numPr>
          <w:ilvl w:val="0"/>
          <w:numId w:val="1"/>
        </w:numPr>
        <w:pBdr>
          <w:top w:val="single" w:sz="4" w:space="1" w:color="auto"/>
          <w:left w:val="single" w:sz="4" w:space="1" w:color="auto"/>
          <w:bottom w:val="single" w:sz="4" w:space="1" w:color="auto"/>
          <w:right w:val="single" w:sz="4" w:space="1" w:color="auto"/>
        </w:pBdr>
        <w:shd w:val="clear" w:color="auto" w:fill="FDE9D9"/>
        <w:spacing w:after="0" w:line="240" w:lineRule="auto"/>
        <w:rPr>
          <w:rFonts w:ascii="Times New Roman" w:hAnsi="Times New Roman"/>
        </w:rPr>
      </w:pPr>
      <w:r>
        <w:rPr>
          <w:rFonts w:ascii="Times New Roman" w:hAnsi="Times New Roman"/>
        </w:rPr>
        <w:t>Sex</w:t>
      </w:r>
      <w:r w:rsidR="002522E0" w:rsidRPr="002522E0">
        <w:rPr>
          <w:rFonts w:ascii="Times New Roman" w:hAnsi="Times New Roman"/>
        </w:rPr>
        <w:t>- and age-specific data on nutritional issues for children over five years of age are scarce.</w:t>
      </w:r>
    </w:p>
    <w:p w:rsidR="00DC4F28" w:rsidRPr="00071359" w:rsidRDefault="00D231FA" w:rsidP="000D596C">
      <w:pPr>
        <w:spacing w:line="240" w:lineRule="auto"/>
        <w:ind w:left="360"/>
        <w:rPr>
          <w:rFonts w:ascii="Times New Roman" w:hAnsi="Times New Roman"/>
          <w:sz w:val="24"/>
          <w:szCs w:val="24"/>
        </w:rPr>
      </w:pPr>
      <w:r>
        <w:rPr>
          <w:rFonts w:ascii="Times New Roman" w:hAnsi="Times New Roman"/>
          <w:sz w:val="20"/>
          <w:szCs w:val="20"/>
        </w:rPr>
        <w:t xml:space="preserve">Source: </w:t>
      </w:r>
      <w:r w:rsidR="00D56090">
        <w:rPr>
          <w:rFonts w:ascii="Times New Roman" w:hAnsi="Times New Roman"/>
          <w:sz w:val="20"/>
          <w:szCs w:val="20"/>
        </w:rPr>
        <w:t xml:space="preserve"> </w:t>
      </w:r>
      <w:r w:rsidR="001D31EA">
        <w:rPr>
          <w:rFonts w:ascii="Times New Roman" w:hAnsi="Times New Roman"/>
          <w:sz w:val="20"/>
          <w:szCs w:val="20"/>
        </w:rPr>
        <w:t xml:space="preserve">Adapted from </w:t>
      </w:r>
      <w:r w:rsidR="002522E0" w:rsidRPr="002522E0">
        <w:rPr>
          <w:rFonts w:ascii="Times New Roman" w:hAnsi="Times New Roman"/>
          <w:i/>
          <w:sz w:val="20"/>
          <w:szCs w:val="20"/>
        </w:rPr>
        <w:t xml:space="preserve">Best Practices </w:t>
      </w:r>
      <w:r w:rsidR="00350D2C">
        <w:rPr>
          <w:rFonts w:ascii="Times New Roman" w:hAnsi="Times New Roman"/>
          <w:i/>
          <w:sz w:val="20"/>
          <w:szCs w:val="20"/>
        </w:rPr>
        <w:t xml:space="preserve">1 – Tools from 2009 </w:t>
      </w:r>
      <w:r w:rsidR="002522E0" w:rsidRPr="002522E0">
        <w:rPr>
          <w:rFonts w:ascii="Times New Roman" w:hAnsi="Times New Roman"/>
          <w:i/>
          <w:sz w:val="20"/>
          <w:szCs w:val="20"/>
        </w:rPr>
        <w:t xml:space="preserve">Gender Marker </w:t>
      </w:r>
      <w:r w:rsidR="00350D2C">
        <w:rPr>
          <w:rFonts w:ascii="Times New Roman" w:hAnsi="Times New Roman"/>
          <w:i/>
          <w:sz w:val="20"/>
          <w:szCs w:val="20"/>
        </w:rPr>
        <w:t>Pilot, 2009</w:t>
      </w:r>
    </w:p>
    <w:p w:rsidR="00BB5965" w:rsidRDefault="00BB5965" w:rsidP="000D596C">
      <w:pPr>
        <w:autoSpaceDE w:val="0"/>
        <w:autoSpaceDN w:val="0"/>
        <w:adjustRightInd w:val="0"/>
        <w:spacing w:line="240" w:lineRule="auto"/>
        <w:jc w:val="both"/>
        <w:rPr>
          <w:rFonts w:ascii="Times New Roman" w:hAnsi="Times New Roman"/>
          <w:b/>
          <w:sz w:val="24"/>
          <w:szCs w:val="24"/>
        </w:rPr>
      </w:pPr>
    </w:p>
    <w:p w:rsidR="00BB5965" w:rsidRDefault="00BB5965" w:rsidP="000D596C">
      <w:pPr>
        <w:autoSpaceDE w:val="0"/>
        <w:autoSpaceDN w:val="0"/>
        <w:adjustRightInd w:val="0"/>
        <w:spacing w:line="240" w:lineRule="auto"/>
        <w:jc w:val="both"/>
        <w:rPr>
          <w:rFonts w:ascii="Times New Roman" w:hAnsi="Times New Roman"/>
          <w:b/>
          <w:sz w:val="24"/>
          <w:szCs w:val="24"/>
        </w:rPr>
      </w:pPr>
    </w:p>
    <w:p w:rsidR="00BB5965" w:rsidRDefault="00BB5965" w:rsidP="000D596C">
      <w:pPr>
        <w:autoSpaceDE w:val="0"/>
        <w:autoSpaceDN w:val="0"/>
        <w:adjustRightInd w:val="0"/>
        <w:spacing w:line="240" w:lineRule="auto"/>
        <w:jc w:val="both"/>
        <w:rPr>
          <w:rFonts w:ascii="Times New Roman" w:hAnsi="Times New Roman"/>
          <w:b/>
          <w:sz w:val="24"/>
          <w:szCs w:val="24"/>
        </w:rPr>
      </w:pPr>
    </w:p>
    <w:p w:rsidR="00263286" w:rsidRPr="00071359" w:rsidRDefault="00307CF4" w:rsidP="000D596C">
      <w:pPr>
        <w:autoSpaceDE w:val="0"/>
        <w:autoSpaceDN w:val="0"/>
        <w:adjustRightInd w:val="0"/>
        <w:spacing w:line="240" w:lineRule="auto"/>
        <w:jc w:val="both"/>
        <w:rPr>
          <w:rFonts w:ascii="Times New Roman" w:hAnsi="Times New Roman"/>
          <w:b/>
          <w:sz w:val="24"/>
          <w:szCs w:val="24"/>
        </w:rPr>
      </w:pPr>
      <w:r w:rsidRPr="00307CF4">
        <w:rPr>
          <w:rFonts w:ascii="Times New Roman" w:hAnsi="Times New Roman"/>
          <w:b/>
          <w:sz w:val="24"/>
          <w:szCs w:val="24"/>
        </w:rPr>
        <w:lastRenderedPageBreak/>
        <w:t xml:space="preserve">Gender and malnutrition prevalence rates </w:t>
      </w:r>
    </w:p>
    <w:p w:rsidR="00562CB1"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It is estimated that 60 per cent of the world’s chronically hungry are women and girls, and 20 per cent are children under five years of age;</w:t>
      </w:r>
      <w:r w:rsidR="00D231FA">
        <w:rPr>
          <w:rStyle w:val="FootnoteReference"/>
          <w:rFonts w:ascii="Times New Roman" w:hAnsi="Times New Roman"/>
          <w:sz w:val="24"/>
          <w:szCs w:val="24"/>
        </w:rPr>
        <w:footnoteReference w:id="1"/>
      </w:r>
      <w:r w:rsidRPr="002522E0">
        <w:rPr>
          <w:rFonts w:ascii="Times New Roman" w:hAnsi="Times New Roman"/>
          <w:sz w:val="24"/>
          <w:szCs w:val="24"/>
        </w:rPr>
        <w:t xml:space="preserve"> 20 per cent are men and boys over the age of five. This is the result of the combined effects of increased nutritional requirements and gender inequality. </w:t>
      </w:r>
    </w:p>
    <w:p w:rsidR="008D0C5E" w:rsidRPr="00071359" w:rsidRDefault="002522E0" w:rsidP="000D596C">
      <w:pPr>
        <w:spacing w:line="240" w:lineRule="auto"/>
        <w:rPr>
          <w:rFonts w:ascii="Times New Roman" w:eastAsia="Arial Unicode MS" w:hAnsi="Times New Roman"/>
          <w:sz w:val="24"/>
          <w:szCs w:val="24"/>
        </w:rPr>
      </w:pPr>
      <w:r w:rsidRPr="002B129F">
        <w:rPr>
          <w:rFonts w:ascii="Times New Roman" w:eastAsia="Arial Unicode MS" w:hAnsi="Times New Roman"/>
          <w:sz w:val="24"/>
          <w:szCs w:val="24"/>
        </w:rPr>
        <w:t>Most anthropometric measurements of nutritional status (weight/hei</w:t>
      </w:r>
      <w:r w:rsidR="00EE21C3" w:rsidRPr="002B129F">
        <w:rPr>
          <w:rFonts w:ascii="Times New Roman" w:eastAsia="Arial Unicode MS" w:hAnsi="Times New Roman"/>
          <w:sz w:val="24"/>
          <w:szCs w:val="24"/>
        </w:rPr>
        <w:t>ght, height/age and</w:t>
      </w:r>
      <w:r w:rsidR="00EE21C3">
        <w:rPr>
          <w:rFonts w:ascii="Times New Roman" w:eastAsia="Arial Unicode MS" w:hAnsi="Times New Roman"/>
          <w:sz w:val="24"/>
          <w:szCs w:val="24"/>
        </w:rPr>
        <w:t xml:space="preserve"> weight/age)</w:t>
      </w:r>
      <w:r w:rsidRPr="002522E0">
        <w:rPr>
          <w:rFonts w:ascii="Times New Roman" w:eastAsia="Arial Unicode MS" w:hAnsi="Times New Roman"/>
          <w:sz w:val="24"/>
          <w:szCs w:val="24"/>
        </w:rPr>
        <w:t xml:space="preserve"> </w:t>
      </w:r>
      <w:r w:rsidR="00EE21C3" w:rsidRPr="002522E0">
        <w:rPr>
          <w:rFonts w:ascii="Times New Roman" w:eastAsia="Arial Unicode MS" w:hAnsi="Times New Roman"/>
          <w:sz w:val="24"/>
          <w:szCs w:val="24"/>
        </w:rPr>
        <w:t xml:space="preserve">are gender-sensitive </w:t>
      </w:r>
      <w:r w:rsidRPr="002522E0">
        <w:rPr>
          <w:rFonts w:ascii="Times New Roman" w:eastAsia="Arial Unicode MS" w:hAnsi="Times New Roman"/>
          <w:sz w:val="24"/>
          <w:szCs w:val="24"/>
        </w:rPr>
        <w:t xml:space="preserve">since different reference tables are used for boys and girls to determine whether they are malnourished. The middle upper arm circumference (MUAC) measurement, however, uses the same cut-off to determine malnutrition in boys and girls. This method is easy and fast to apply, and is commonly used for screening in emergency settings – children need not undress, and only a measuring tape is required. The method is accepted and recommended </w:t>
      </w:r>
      <w:r w:rsidR="00307CF4" w:rsidRPr="00307CF4">
        <w:rPr>
          <w:rFonts w:ascii="Times New Roman" w:eastAsia="Arial Unicode MS" w:hAnsi="Times New Roman"/>
          <w:sz w:val="24"/>
          <w:szCs w:val="24"/>
        </w:rPr>
        <w:t xml:space="preserve">for both </w:t>
      </w:r>
      <w:r w:rsidR="00D56090">
        <w:rPr>
          <w:rFonts w:ascii="Times New Roman" w:eastAsia="Arial Unicode MS" w:hAnsi="Times New Roman"/>
          <w:sz w:val="24"/>
          <w:szCs w:val="24"/>
        </w:rPr>
        <w:t>sexes</w:t>
      </w:r>
      <w:r w:rsidR="00EE21C3">
        <w:rPr>
          <w:rFonts w:ascii="Times New Roman" w:eastAsia="Arial Unicode MS" w:hAnsi="Times New Roman"/>
          <w:sz w:val="24"/>
          <w:szCs w:val="24"/>
        </w:rPr>
        <w:t>; however,</w:t>
      </w:r>
      <w:r w:rsidR="00307CF4" w:rsidRPr="00307CF4">
        <w:rPr>
          <w:rFonts w:ascii="Times New Roman" w:eastAsia="Arial Unicode MS" w:hAnsi="Times New Roman"/>
          <w:sz w:val="24"/>
          <w:szCs w:val="24"/>
        </w:rPr>
        <w:t xml:space="preserve"> it may lead to a slightly higher number of girls being </w:t>
      </w:r>
      <w:r w:rsidR="00D56090">
        <w:rPr>
          <w:rFonts w:ascii="Times New Roman" w:eastAsia="Arial Unicode MS" w:hAnsi="Times New Roman"/>
          <w:sz w:val="24"/>
          <w:szCs w:val="24"/>
        </w:rPr>
        <w:t xml:space="preserve">admitted </w:t>
      </w:r>
      <w:r w:rsidR="00307CF4" w:rsidRPr="00307CF4">
        <w:rPr>
          <w:rFonts w:ascii="Times New Roman" w:eastAsia="Arial Unicode MS" w:hAnsi="Times New Roman"/>
          <w:sz w:val="24"/>
          <w:szCs w:val="24"/>
        </w:rPr>
        <w:t>to feeding programmes</w:t>
      </w:r>
      <w:r w:rsidR="00D56090">
        <w:rPr>
          <w:rFonts w:ascii="Times New Roman" w:eastAsia="Arial Unicode MS" w:hAnsi="Times New Roman"/>
          <w:sz w:val="24"/>
          <w:szCs w:val="24"/>
        </w:rPr>
        <w:t xml:space="preserve"> </w:t>
      </w:r>
      <w:r w:rsidR="00D231FA">
        <w:rPr>
          <w:rFonts w:ascii="Times New Roman" w:eastAsia="Arial Unicode MS" w:hAnsi="Times New Roman"/>
          <w:sz w:val="24"/>
          <w:szCs w:val="24"/>
        </w:rPr>
        <w:t xml:space="preserve">because of their different </w:t>
      </w:r>
      <w:r w:rsidR="00307CF4" w:rsidRPr="00307CF4">
        <w:rPr>
          <w:rFonts w:ascii="Times New Roman" w:eastAsia="Arial Unicode MS" w:hAnsi="Times New Roman"/>
          <w:sz w:val="24"/>
          <w:szCs w:val="24"/>
        </w:rPr>
        <w:t>growth pattern than that of boys</w:t>
      </w:r>
      <w:r w:rsidR="00D231FA">
        <w:rPr>
          <w:rFonts w:ascii="Times New Roman" w:eastAsia="Arial Unicode MS" w:hAnsi="Times New Roman"/>
          <w:sz w:val="24"/>
          <w:szCs w:val="24"/>
        </w:rPr>
        <w:t>.</w:t>
      </w:r>
      <w:r w:rsidR="00307CF4" w:rsidRPr="00EE21C3">
        <w:rPr>
          <w:vertAlign w:val="superscript"/>
        </w:rPr>
        <w:footnoteReference w:id="2"/>
      </w:r>
      <w:r w:rsidR="00307CF4" w:rsidRPr="00EE21C3">
        <w:rPr>
          <w:rFonts w:ascii="Times New Roman" w:eastAsia="Arial Unicode MS" w:hAnsi="Times New Roman"/>
          <w:sz w:val="24"/>
          <w:szCs w:val="24"/>
          <w:vertAlign w:val="superscript"/>
        </w:rPr>
        <w:t xml:space="preserve"> </w:t>
      </w:r>
    </w:p>
    <w:p w:rsidR="004C7FD5" w:rsidRPr="001D31EA" w:rsidRDefault="00307CF4" w:rsidP="000D596C">
      <w:pPr>
        <w:pStyle w:val="CommentText"/>
      </w:pPr>
      <w:r w:rsidRPr="00307CF4">
        <w:rPr>
          <w:rFonts w:ascii="Times New Roman" w:eastAsia="Arial Unicode MS" w:hAnsi="Times New Roman"/>
          <w:sz w:val="24"/>
          <w:szCs w:val="24"/>
        </w:rPr>
        <w:t>There is no clear evidence of a disparity in prevalence</w:t>
      </w:r>
      <w:r w:rsidRPr="00307CF4">
        <w:rPr>
          <w:rFonts w:ascii="Times New Roman" w:hAnsi="Times New Roman"/>
          <w:sz w:val="24"/>
          <w:szCs w:val="24"/>
        </w:rPr>
        <w:t xml:space="preserve"> of malnutrition between girls and boys under five years of age at the global level. </w:t>
      </w:r>
      <w:r w:rsidRPr="00307CF4">
        <w:rPr>
          <w:rFonts w:ascii="Times New Roman" w:hAnsi="Times New Roman"/>
          <w:color w:val="2A2A2A"/>
          <w:sz w:val="24"/>
          <w:szCs w:val="24"/>
        </w:rPr>
        <w:t>However, there have been reports of a discrepancy in some regions between the prevalence of acute malnutrition among boys and girls measured by</w:t>
      </w:r>
      <w:r w:rsidRPr="00307CF4">
        <w:rPr>
          <w:color w:val="2A2A2A"/>
          <w:sz w:val="22"/>
          <w:szCs w:val="22"/>
        </w:rPr>
        <w:t xml:space="preserve"> </w:t>
      </w:r>
      <w:r w:rsidRPr="00307CF4">
        <w:rPr>
          <w:rFonts w:ascii="Times New Roman" w:hAnsi="Times New Roman"/>
          <w:color w:val="2A2A2A"/>
          <w:sz w:val="24"/>
          <w:szCs w:val="24"/>
        </w:rPr>
        <w:t xml:space="preserve">anthropometric surveys and the proportion of boys and girls actually admitted to feeding programmes. </w:t>
      </w:r>
      <w:r w:rsidR="00EE21C3">
        <w:rPr>
          <w:rFonts w:ascii="Times New Roman" w:hAnsi="Times New Roman"/>
          <w:sz w:val="24"/>
          <w:szCs w:val="24"/>
        </w:rPr>
        <w:t>Boys in s</w:t>
      </w:r>
      <w:r w:rsidRPr="00307CF4">
        <w:rPr>
          <w:rFonts w:ascii="Times New Roman" w:hAnsi="Times New Roman"/>
          <w:sz w:val="24"/>
          <w:szCs w:val="24"/>
        </w:rPr>
        <w:t xml:space="preserve">outhern Africa often have a higher prevalence of wasting than girls, while more girls are admitted in therapeutic care. This issue is not well understood and needs to be further </w:t>
      </w:r>
      <w:r w:rsidRPr="00836950">
        <w:rPr>
          <w:rFonts w:ascii="Times New Roman" w:hAnsi="Times New Roman"/>
          <w:sz w:val="24"/>
          <w:szCs w:val="24"/>
        </w:rPr>
        <w:t>analysed in light of the debate on the current use of separate admission standards</w:t>
      </w:r>
      <w:r w:rsidR="00FB67E2" w:rsidRPr="00836950">
        <w:rPr>
          <w:rStyle w:val="FootnoteReference"/>
          <w:rFonts w:ascii="Times New Roman" w:hAnsi="Times New Roman"/>
          <w:sz w:val="24"/>
          <w:szCs w:val="24"/>
        </w:rPr>
        <w:footnoteReference w:id="3"/>
      </w:r>
      <w:r w:rsidR="00836950">
        <w:rPr>
          <w:rFonts w:ascii="Times New Roman" w:hAnsi="Times New Roman"/>
          <w:sz w:val="24"/>
          <w:szCs w:val="24"/>
        </w:rPr>
        <w:t xml:space="preserve"> for boys and girls.</w:t>
      </w:r>
      <w:r w:rsidRPr="00836950">
        <w:rPr>
          <w:rFonts w:ascii="Times New Roman" w:hAnsi="Times New Roman"/>
          <w:sz w:val="24"/>
          <w:szCs w:val="24"/>
        </w:rPr>
        <w:t xml:space="preserve"> </w:t>
      </w:r>
      <w:r w:rsidR="00836950">
        <w:rPr>
          <w:rFonts w:ascii="Times New Roman" w:hAnsi="Times New Roman"/>
          <w:sz w:val="24"/>
          <w:szCs w:val="24"/>
        </w:rPr>
        <w:t xml:space="preserve">These standards are </w:t>
      </w:r>
      <w:r w:rsidRPr="00836950">
        <w:rPr>
          <w:rFonts w:ascii="Times New Roman" w:hAnsi="Times New Roman"/>
          <w:sz w:val="24"/>
          <w:szCs w:val="24"/>
        </w:rPr>
        <w:t>based</w:t>
      </w:r>
      <w:r w:rsidR="00D231FA" w:rsidRPr="00836950">
        <w:rPr>
          <w:rFonts w:ascii="Times New Roman" w:hAnsi="Times New Roman"/>
          <w:sz w:val="24"/>
          <w:szCs w:val="24"/>
        </w:rPr>
        <w:t xml:space="preserve"> on the </w:t>
      </w:r>
      <w:r w:rsidR="00D56090" w:rsidRPr="00836950">
        <w:rPr>
          <w:rFonts w:ascii="Times New Roman" w:hAnsi="Times New Roman"/>
          <w:sz w:val="24"/>
          <w:szCs w:val="24"/>
        </w:rPr>
        <w:t xml:space="preserve">2006 </w:t>
      </w:r>
      <w:r w:rsidR="00D231FA" w:rsidRPr="00836950">
        <w:rPr>
          <w:rFonts w:ascii="Times New Roman" w:hAnsi="Times New Roman"/>
          <w:sz w:val="24"/>
          <w:szCs w:val="24"/>
        </w:rPr>
        <w:t xml:space="preserve">World Health </w:t>
      </w:r>
      <w:r w:rsidR="002522E0" w:rsidRPr="00836950">
        <w:rPr>
          <w:rFonts w:ascii="Times New Roman" w:hAnsi="Times New Roman"/>
          <w:sz w:val="24"/>
          <w:szCs w:val="24"/>
        </w:rPr>
        <w:t>Organization (WHO) child growth standards and other factors such as the</w:t>
      </w:r>
      <w:r w:rsidR="002522E0" w:rsidRPr="002522E0">
        <w:rPr>
          <w:rFonts w:ascii="Times New Roman" w:hAnsi="Times New Roman"/>
          <w:sz w:val="24"/>
          <w:szCs w:val="24"/>
        </w:rPr>
        <w:t xml:space="preserve"> mortality rate of boys and girls in the same areas and socio-economic issues including gender discrimination. Currently</w:t>
      </w:r>
      <w:r w:rsidR="00D231FA">
        <w:rPr>
          <w:rFonts w:ascii="Times New Roman" w:hAnsi="Times New Roman"/>
          <w:sz w:val="24"/>
          <w:szCs w:val="24"/>
        </w:rPr>
        <w:t xml:space="preserve">, </w:t>
      </w:r>
      <w:r w:rsidR="00D97BB1" w:rsidRPr="005C05D5">
        <w:rPr>
          <w:rFonts w:ascii="Times New Roman" w:hAnsi="Times New Roman"/>
          <w:sz w:val="24"/>
          <w:szCs w:val="24"/>
        </w:rPr>
        <w:t xml:space="preserve">separate </w:t>
      </w:r>
      <w:r w:rsidR="00836950" w:rsidRPr="005C05D5">
        <w:rPr>
          <w:rFonts w:ascii="Times New Roman" w:hAnsi="Times New Roman"/>
          <w:sz w:val="24"/>
          <w:szCs w:val="24"/>
        </w:rPr>
        <w:t xml:space="preserve">2006 </w:t>
      </w:r>
      <w:r w:rsidR="00D97BB1" w:rsidRPr="005C05D5">
        <w:rPr>
          <w:rFonts w:ascii="Times New Roman" w:hAnsi="Times New Roman"/>
          <w:sz w:val="24"/>
          <w:szCs w:val="24"/>
        </w:rPr>
        <w:t xml:space="preserve">WHO growth standards for boys and girls </w:t>
      </w:r>
      <w:r w:rsidR="00D97BB1" w:rsidRPr="00836950">
        <w:rPr>
          <w:rFonts w:ascii="Times New Roman" w:hAnsi="Times New Roman"/>
          <w:sz w:val="24"/>
          <w:szCs w:val="24"/>
        </w:rPr>
        <w:t>are recommended and used to determine admission for treatment of SAM. Previously, admission</w:t>
      </w:r>
      <w:r w:rsidR="00D97BB1" w:rsidRPr="005C05D5">
        <w:rPr>
          <w:rFonts w:ascii="Times New Roman" w:hAnsi="Times New Roman"/>
          <w:sz w:val="24"/>
          <w:szCs w:val="24"/>
        </w:rPr>
        <w:t xml:space="preserve"> was based on a unisex standard derived from the National Center for Health Statistics (NCHS) growth charts, which led to the inclusion of approximately the same numbers of boys and girls with the same mortality </w:t>
      </w:r>
      <w:r w:rsidR="00A6718F">
        <w:rPr>
          <w:rFonts w:ascii="Times New Roman" w:hAnsi="Times New Roman"/>
          <w:sz w:val="24"/>
          <w:szCs w:val="24"/>
        </w:rPr>
        <w:t xml:space="preserve">risk. </w:t>
      </w:r>
      <w:r w:rsidR="00D97BB1" w:rsidRPr="005C05D5">
        <w:rPr>
          <w:rFonts w:ascii="Times New Roman" w:hAnsi="Times New Roman"/>
          <w:sz w:val="24"/>
          <w:szCs w:val="24"/>
        </w:rPr>
        <w:t xml:space="preserve">With the new standard, it has been observed that more boys than girls are admitted to receive treatment. Since girls with the same weight as some of the admitted boys are denied treatment, some scientists </w:t>
      </w:r>
      <w:r w:rsidR="00D97BB1" w:rsidRPr="001D31EA">
        <w:rPr>
          <w:rFonts w:ascii="Times New Roman" w:hAnsi="Times New Roman"/>
          <w:sz w:val="24"/>
          <w:szCs w:val="24"/>
        </w:rPr>
        <w:t xml:space="preserve">argue that these new admission standards actually discriminate against girls, and that it would be better to use the </w:t>
      </w:r>
      <w:r w:rsidRPr="001D31EA">
        <w:rPr>
          <w:rFonts w:ascii="Times New Roman" w:hAnsi="Times New Roman"/>
          <w:sz w:val="24"/>
          <w:szCs w:val="24"/>
        </w:rPr>
        <w:t xml:space="preserve">boys’ standards as a unisex standard for </w:t>
      </w:r>
      <w:r w:rsidR="001D31EA" w:rsidRPr="001D31EA">
        <w:rPr>
          <w:rFonts w:ascii="Times New Roman" w:hAnsi="Times New Roman"/>
          <w:sz w:val="24"/>
          <w:szCs w:val="24"/>
        </w:rPr>
        <w:t xml:space="preserve">the </w:t>
      </w:r>
      <w:r w:rsidRPr="001D31EA">
        <w:rPr>
          <w:rFonts w:ascii="Times New Roman" w:hAnsi="Times New Roman"/>
          <w:sz w:val="24"/>
          <w:szCs w:val="24"/>
        </w:rPr>
        <w:t>admission of both.</w:t>
      </w:r>
    </w:p>
    <w:p w:rsidR="00077672" w:rsidRPr="00071359" w:rsidRDefault="00307CF4" w:rsidP="000D596C">
      <w:pPr>
        <w:spacing w:line="240" w:lineRule="auto"/>
        <w:rPr>
          <w:rFonts w:ascii="Times New Roman" w:hAnsi="Times New Roman"/>
          <w:sz w:val="24"/>
          <w:szCs w:val="24"/>
        </w:rPr>
      </w:pPr>
      <w:r w:rsidRPr="001D31EA">
        <w:rPr>
          <w:rFonts w:ascii="Times New Roman" w:hAnsi="Times New Roman"/>
          <w:sz w:val="24"/>
          <w:szCs w:val="24"/>
        </w:rPr>
        <w:t>There is a significant relationship between child malnutrition and the mother’s socio-economic status; many</w:t>
      </w:r>
      <w:r w:rsidR="00D231FA" w:rsidRPr="001D31EA">
        <w:rPr>
          <w:rFonts w:ascii="Times New Roman" w:hAnsi="Times New Roman"/>
          <w:sz w:val="24"/>
          <w:szCs w:val="24"/>
        </w:rPr>
        <w:t xml:space="preserve"> nutrition surveys have </w:t>
      </w:r>
      <w:r w:rsidR="002522E0" w:rsidRPr="001D31EA">
        <w:rPr>
          <w:rFonts w:ascii="Times New Roman" w:hAnsi="Times New Roman"/>
          <w:sz w:val="24"/>
          <w:szCs w:val="24"/>
        </w:rPr>
        <w:t>shown that low maternal literacy and education</w:t>
      </w:r>
      <w:r w:rsidR="002522E0" w:rsidRPr="002522E0">
        <w:rPr>
          <w:rFonts w:ascii="Times New Roman" w:hAnsi="Times New Roman"/>
          <w:sz w:val="24"/>
          <w:szCs w:val="24"/>
        </w:rPr>
        <w:t xml:space="preserve"> levels are associated with a poor nutritional status of young</w:t>
      </w:r>
      <w:r w:rsidR="00D231FA">
        <w:rPr>
          <w:rFonts w:ascii="Times New Roman" w:hAnsi="Times New Roman"/>
          <w:sz w:val="24"/>
          <w:szCs w:val="24"/>
        </w:rPr>
        <w:t xml:space="preserve"> children. Since the low status of women is considered one of the primary determinants of malnutritio</w:t>
      </w:r>
      <w:r w:rsidR="002522E0" w:rsidRPr="002522E0">
        <w:rPr>
          <w:rFonts w:ascii="Times New Roman" w:hAnsi="Times New Roman"/>
          <w:sz w:val="24"/>
          <w:szCs w:val="24"/>
        </w:rPr>
        <w:t xml:space="preserve">n, addressing gender inequalities is </w:t>
      </w:r>
      <w:proofErr w:type="gramStart"/>
      <w:r w:rsidR="002522E0" w:rsidRPr="002522E0">
        <w:rPr>
          <w:rFonts w:ascii="Times New Roman" w:hAnsi="Times New Roman"/>
          <w:sz w:val="24"/>
          <w:szCs w:val="24"/>
        </w:rPr>
        <w:t>key</w:t>
      </w:r>
      <w:proofErr w:type="gramEnd"/>
      <w:r w:rsidR="002522E0" w:rsidRPr="002522E0">
        <w:rPr>
          <w:rFonts w:ascii="Times New Roman" w:hAnsi="Times New Roman"/>
          <w:sz w:val="24"/>
          <w:szCs w:val="24"/>
        </w:rPr>
        <w:t xml:space="preserve"> to improving the nutritional status and the lives of mothers and their children.</w:t>
      </w:r>
    </w:p>
    <w:p w:rsidR="00927301" w:rsidRPr="00071359" w:rsidRDefault="00D231FA" w:rsidP="000D596C">
      <w:pPr>
        <w:spacing w:line="240" w:lineRule="auto"/>
        <w:rPr>
          <w:rFonts w:ascii="Times New Roman" w:hAnsi="Times New Roman"/>
          <w:b/>
          <w:sz w:val="24"/>
          <w:szCs w:val="24"/>
        </w:rPr>
      </w:pPr>
      <w:r>
        <w:rPr>
          <w:rFonts w:ascii="Times New Roman" w:hAnsi="Times New Roman"/>
          <w:b/>
          <w:sz w:val="24"/>
          <w:szCs w:val="24"/>
        </w:rPr>
        <w:t>Gender equality improves the outcome of humanitarian nutrition interventions</w:t>
      </w:r>
    </w:p>
    <w:p w:rsidR="00C568B1" w:rsidRPr="00071359" w:rsidRDefault="00D231FA" w:rsidP="000D596C">
      <w:pPr>
        <w:spacing w:line="240" w:lineRule="auto"/>
        <w:rPr>
          <w:rFonts w:ascii="Times New Roman" w:hAnsi="Times New Roman"/>
          <w:sz w:val="24"/>
          <w:szCs w:val="24"/>
        </w:rPr>
      </w:pPr>
      <w:r>
        <w:rPr>
          <w:rFonts w:ascii="Times New Roman" w:hAnsi="Times New Roman"/>
          <w:sz w:val="24"/>
          <w:szCs w:val="24"/>
        </w:rPr>
        <w:lastRenderedPageBreak/>
        <w:t xml:space="preserve">Recent reports have </w:t>
      </w:r>
      <w:r w:rsidR="002522E0" w:rsidRPr="002522E0">
        <w:rPr>
          <w:rFonts w:ascii="Times New Roman" w:hAnsi="Times New Roman"/>
          <w:sz w:val="24"/>
          <w:szCs w:val="24"/>
        </w:rPr>
        <w:t>shown that, in practice, most humanitarian sectoral responses, including nutrition interventions, remain</w:t>
      </w:r>
      <w:r>
        <w:rPr>
          <w:rFonts w:ascii="Times New Roman" w:hAnsi="Times New Roman"/>
          <w:sz w:val="24"/>
          <w:szCs w:val="24"/>
        </w:rPr>
        <w:t xml:space="preserve"> gender-blind,</w:t>
      </w:r>
      <w:r w:rsidR="002522E0" w:rsidRPr="002522E0">
        <w:rPr>
          <w:rFonts w:ascii="Times New Roman" w:hAnsi="Times New Roman"/>
          <w:sz w:val="24"/>
          <w:szCs w:val="24"/>
        </w:rPr>
        <w:t xml:space="preserve"> </w:t>
      </w:r>
      <w:r>
        <w:rPr>
          <w:rFonts w:ascii="Times New Roman" w:hAnsi="Times New Roman"/>
          <w:sz w:val="24"/>
          <w:szCs w:val="24"/>
        </w:rPr>
        <w:t xml:space="preserve">and </w:t>
      </w:r>
      <w:r w:rsidR="002522E0" w:rsidRPr="002522E0">
        <w:rPr>
          <w:rFonts w:ascii="Times New Roman" w:hAnsi="Times New Roman"/>
          <w:sz w:val="24"/>
          <w:szCs w:val="24"/>
        </w:rPr>
        <w:t>thus fail</w:t>
      </w:r>
      <w:r>
        <w:rPr>
          <w:rFonts w:ascii="Times New Roman" w:hAnsi="Times New Roman"/>
          <w:sz w:val="24"/>
          <w:szCs w:val="24"/>
        </w:rPr>
        <w:t xml:space="preserve"> to consider the differences within and among crisis-affected populations. </w:t>
      </w:r>
      <w:r w:rsidR="002522E0" w:rsidRPr="002522E0">
        <w:rPr>
          <w:rFonts w:ascii="Times New Roman" w:hAnsi="Times New Roman"/>
          <w:sz w:val="24"/>
          <w:szCs w:val="24"/>
        </w:rPr>
        <w:t xml:space="preserve">The 2011 </w:t>
      </w:r>
      <w:r w:rsidR="00815D1C">
        <w:rPr>
          <w:rFonts w:ascii="Times New Roman" w:hAnsi="Times New Roman"/>
          <w:sz w:val="24"/>
          <w:szCs w:val="24"/>
        </w:rPr>
        <w:t>r</w:t>
      </w:r>
      <w:r w:rsidR="002522E0" w:rsidRPr="002522E0">
        <w:rPr>
          <w:rFonts w:ascii="Times New Roman" w:hAnsi="Times New Roman"/>
          <w:sz w:val="24"/>
          <w:szCs w:val="24"/>
        </w:rPr>
        <w:t>eport</w:t>
      </w:r>
      <w:r w:rsidR="002522E0" w:rsidRPr="002522E0">
        <w:rPr>
          <w:rFonts w:ascii="Times New Roman" w:hAnsi="Times New Roman"/>
          <w:i/>
          <w:sz w:val="24"/>
          <w:szCs w:val="24"/>
        </w:rPr>
        <w:t xml:space="preserve"> IASC</w:t>
      </w:r>
      <w:r w:rsidR="002522E0" w:rsidRPr="002522E0">
        <w:rPr>
          <w:rFonts w:ascii="Times New Roman" w:hAnsi="Times New Roman"/>
          <w:sz w:val="24"/>
          <w:szCs w:val="24"/>
        </w:rPr>
        <w:t xml:space="preserve"> </w:t>
      </w:r>
      <w:r>
        <w:rPr>
          <w:rFonts w:ascii="Times New Roman" w:hAnsi="Times New Roman"/>
          <w:i/>
          <w:iCs/>
          <w:sz w:val="24"/>
          <w:szCs w:val="24"/>
        </w:rPr>
        <w:t>Gender Marker in CAPs and Pooled Funds</w:t>
      </w:r>
      <w:r>
        <w:rPr>
          <w:rFonts w:ascii="Times New Roman" w:hAnsi="Times New Roman"/>
          <w:sz w:val="24"/>
          <w:szCs w:val="24"/>
        </w:rPr>
        <w:t xml:space="preserve">:  </w:t>
      </w:r>
      <w:r w:rsidR="002522E0" w:rsidRPr="002522E0">
        <w:rPr>
          <w:rFonts w:ascii="Times New Roman" w:hAnsi="Times New Roman"/>
          <w:i/>
          <w:sz w:val="24"/>
          <w:szCs w:val="24"/>
        </w:rPr>
        <w:t>Analysis of Results and Lessons Learned</w:t>
      </w:r>
      <w:r>
        <w:rPr>
          <w:rFonts w:ascii="Times New Roman" w:hAnsi="Times New Roman"/>
          <w:sz w:val="24"/>
          <w:szCs w:val="24"/>
        </w:rPr>
        <w:t xml:space="preserve"> </w:t>
      </w:r>
      <w:r w:rsidR="002522E0" w:rsidRPr="002522E0">
        <w:rPr>
          <w:rFonts w:ascii="Times New Roman" w:hAnsi="Times New Roman"/>
          <w:sz w:val="24"/>
          <w:szCs w:val="24"/>
        </w:rPr>
        <w:t>identified that boys are more systematically affected by malnutrition</w:t>
      </w:r>
      <w:r>
        <w:rPr>
          <w:rFonts w:ascii="Times New Roman" w:hAnsi="Times New Roman"/>
          <w:sz w:val="24"/>
          <w:szCs w:val="24"/>
        </w:rPr>
        <w:t>, which</w:t>
      </w:r>
      <w:r w:rsidR="002522E0" w:rsidRPr="002522E0">
        <w:rPr>
          <w:rFonts w:ascii="Times New Roman" w:hAnsi="Times New Roman"/>
          <w:sz w:val="24"/>
          <w:szCs w:val="24"/>
        </w:rPr>
        <w:t xml:space="preserve"> has influenced the orientation of the Nutrition Cluster. The </w:t>
      </w:r>
      <w:r>
        <w:rPr>
          <w:rFonts w:ascii="Times New Roman" w:hAnsi="Times New Roman"/>
          <w:sz w:val="24"/>
          <w:szCs w:val="24"/>
        </w:rPr>
        <w:t>C</w:t>
      </w:r>
      <w:r w:rsidR="002522E0" w:rsidRPr="002522E0">
        <w:rPr>
          <w:rFonts w:ascii="Times New Roman" w:hAnsi="Times New Roman"/>
          <w:sz w:val="24"/>
          <w:szCs w:val="24"/>
        </w:rPr>
        <w:t>luster had earlier focused only on children under five</w:t>
      </w:r>
      <w:r>
        <w:rPr>
          <w:rFonts w:ascii="Times New Roman" w:hAnsi="Times New Roman"/>
          <w:sz w:val="24"/>
          <w:szCs w:val="24"/>
        </w:rPr>
        <w:t xml:space="preserve"> years of age</w:t>
      </w:r>
      <w:r w:rsidR="002522E0" w:rsidRPr="002522E0">
        <w:rPr>
          <w:rFonts w:ascii="Times New Roman" w:hAnsi="Times New Roman"/>
          <w:sz w:val="24"/>
          <w:szCs w:val="24"/>
        </w:rPr>
        <w:t xml:space="preserve"> without </w:t>
      </w:r>
      <w:r>
        <w:rPr>
          <w:rFonts w:ascii="Times New Roman" w:hAnsi="Times New Roman"/>
          <w:sz w:val="24"/>
          <w:szCs w:val="24"/>
        </w:rPr>
        <w:t>considering</w:t>
      </w:r>
      <w:r w:rsidR="002522E0" w:rsidRPr="002522E0">
        <w:rPr>
          <w:rFonts w:ascii="Times New Roman" w:hAnsi="Times New Roman"/>
          <w:sz w:val="24"/>
          <w:szCs w:val="24"/>
        </w:rPr>
        <w:t xml:space="preserve"> the gender gap.</w:t>
      </w:r>
      <w:r>
        <w:rPr>
          <w:rFonts w:ascii="Times New Roman" w:hAnsi="Times New Roman"/>
          <w:sz w:val="24"/>
          <w:szCs w:val="24"/>
        </w:rPr>
        <w:t xml:space="preserve"> </w:t>
      </w:r>
    </w:p>
    <w:p w:rsidR="00927301" w:rsidRPr="00071359" w:rsidRDefault="002522E0" w:rsidP="000D596C">
      <w:pPr>
        <w:spacing w:line="240" w:lineRule="auto"/>
        <w:rPr>
          <w:rFonts w:ascii="Times New Roman" w:hAnsi="Times New Roman"/>
          <w:sz w:val="24"/>
          <w:szCs w:val="24"/>
        </w:rPr>
      </w:pPr>
      <w:r w:rsidRPr="002522E0">
        <w:rPr>
          <w:rFonts w:ascii="Times New Roman" w:eastAsia="Arial Unicode MS" w:hAnsi="Times New Roman"/>
          <w:sz w:val="24"/>
          <w:szCs w:val="24"/>
        </w:rPr>
        <w:t>The Global Nutrition Cluster (GNC)</w:t>
      </w:r>
      <w:r w:rsidR="00D231FA">
        <w:rPr>
          <w:rFonts w:ascii="Times New Roman" w:eastAsia="Arial Unicode MS" w:hAnsi="Times New Roman"/>
          <w:sz w:val="24"/>
          <w:szCs w:val="24"/>
        </w:rPr>
        <w:t xml:space="preserve"> and humanitarian agencies are committed to promoting gender equality in all their actions. </w:t>
      </w:r>
      <w:r w:rsidR="00D231FA">
        <w:rPr>
          <w:rFonts w:ascii="Times New Roman" w:hAnsi="Times New Roman"/>
          <w:sz w:val="24"/>
          <w:szCs w:val="24"/>
        </w:rPr>
        <w:t xml:space="preserve">This is also becoming a key requirement for accessing funds </w:t>
      </w:r>
      <w:r w:rsidRPr="002522E0">
        <w:rPr>
          <w:rFonts w:ascii="Times New Roman" w:eastAsia="Arial Unicode MS" w:hAnsi="Times New Roman"/>
          <w:sz w:val="24"/>
          <w:szCs w:val="24"/>
        </w:rPr>
        <w:t xml:space="preserve">through the Consolidated Appeals Process (CAP). The </w:t>
      </w:r>
      <w:r w:rsidRPr="00EE21C3">
        <w:rPr>
          <w:rFonts w:ascii="Times New Roman" w:eastAsia="Arial Unicode MS" w:hAnsi="Times New Roman"/>
          <w:i/>
          <w:sz w:val="24"/>
          <w:szCs w:val="24"/>
        </w:rPr>
        <w:t>Nutrition Gender Marker Tip Sheet</w:t>
      </w:r>
      <w:r w:rsidRPr="002522E0">
        <w:rPr>
          <w:rFonts w:ascii="Times New Roman" w:eastAsia="Arial Unicode MS" w:hAnsi="Times New Roman"/>
          <w:sz w:val="24"/>
          <w:szCs w:val="24"/>
        </w:rPr>
        <w:t>, which</w:t>
      </w:r>
      <w:r w:rsidR="00D231FA">
        <w:rPr>
          <w:rFonts w:ascii="Times New Roman" w:hAnsi="Times New Roman"/>
          <w:sz w:val="24"/>
          <w:szCs w:val="24"/>
        </w:rPr>
        <w:t xml:space="preserve"> includes the </w:t>
      </w:r>
      <w:r w:rsidRPr="002522E0">
        <w:rPr>
          <w:rFonts w:ascii="Times New Roman" w:hAnsi="Times New Roman"/>
          <w:sz w:val="24"/>
          <w:szCs w:val="24"/>
        </w:rPr>
        <w:t xml:space="preserve">ADAPT and ACT </w:t>
      </w:r>
      <w:r w:rsidR="00A039F5">
        <w:rPr>
          <w:rFonts w:ascii="Times New Roman" w:hAnsi="Times New Roman"/>
          <w:sz w:val="24"/>
          <w:szCs w:val="24"/>
        </w:rPr>
        <w:t>Framework</w:t>
      </w:r>
      <w:r w:rsidRPr="002522E0">
        <w:rPr>
          <w:rFonts w:ascii="Times New Roman" w:hAnsi="Times New Roman"/>
          <w:sz w:val="24"/>
          <w:szCs w:val="24"/>
        </w:rPr>
        <w:t>,</w:t>
      </w:r>
      <w:r w:rsidR="00D231FA">
        <w:rPr>
          <w:rFonts w:ascii="Times New Roman" w:hAnsi="Times New Roman"/>
          <w:sz w:val="24"/>
          <w:szCs w:val="24"/>
        </w:rPr>
        <w:t xml:space="preserve"> guides humanitarian nutrition workers towards achieving this (see chapter 4 of this module).</w:t>
      </w:r>
    </w:p>
    <w:p w:rsidR="006B2972" w:rsidRPr="00071359" w:rsidRDefault="007F356D" w:rsidP="000D596C">
      <w:pPr>
        <w:spacing w:line="240" w:lineRule="auto"/>
        <w:rPr>
          <w:rFonts w:ascii="Times New Roman" w:hAnsi="Times New Roman"/>
          <w:sz w:val="24"/>
          <w:szCs w:val="24"/>
        </w:rPr>
      </w:pPr>
      <w:r>
        <w:rPr>
          <w:rFonts w:ascii="Times New Roman" w:hAnsi="Times New Roman"/>
          <w:sz w:val="24"/>
          <w:szCs w:val="24"/>
        </w:rPr>
        <w:t xml:space="preserve">Gender-responsive </w:t>
      </w:r>
      <w:r w:rsidR="00D231FA">
        <w:rPr>
          <w:rFonts w:ascii="Times New Roman" w:hAnsi="Times New Roman"/>
          <w:sz w:val="24"/>
          <w:szCs w:val="24"/>
        </w:rPr>
        <w:t xml:space="preserve">programming in humanitarian action aims at effectively reaching all segments of the affected population. </w:t>
      </w:r>
      <w:r w:rsidR="002522E0" w:rsidRPr="002522E0">
        <w:rPr>
          <w:rFonts w:ascii="Times New Roman" w:hAnsi="Times New Roman"/>
          <w:sz w:val="24"/>
          <w:szCs w:val="24"/>
        </w:rPr>
        <w:t>It leads to emergency nutrition interventions that better address the different needs of women, men, girls and boys</w:t>
      </w:r>
      <w:r w:rsidR="00D231FA">
        <w:rPr>
          <w:rFonts w:ascii="Times New Roman" w:hAnsi="Times New Roman"/>
          <w:sz w:val="24"/>
          <w:szCs w:val="24"/>
        </w:rPr>
        <w:t xml:space="preserve"> through:</w:t>
      </w:r>
    </w:p>
    <w:p w:rsidR="000E334E" w:rsidRDefault="00D231FA" w:rsidP="002C2DE6">
      <w:pPr>
        <w:pStyle w:val="NoSpacing"/>
        <w:numPr>
          <w:ilvl w:val="0"/>
          <w:numId w:val="39"/>
        </w:numPr>
        <w:rPr>
          <w:rFonts w:ascii="Times New Roman" w:hAnsi="Times New Roman"/>
          <w:sz w:val="24"/>
          <w:szCs w:val="24"/>
        </w:rPr>
      </w:pPr>
      <w:r>
        <w:rPr>
          <w:rFonts w:ascii="Times New Roman" w:hAnsi="Times New Roman"/>
          <w:sz w:val="24"/>
          <w:szCs w:val="24"/>
        </w:rPr>
        <w:t>gender-responsive needs assessments;</w:t>
      </w:r>
    </w:p>
    <w:p w:rsidR="000E334E" w:rsidRDefault="00D231FA" w:rsidP="002C2DE6">
      <w:pPr>
        <w:pStyle w:val="NoSpacing"/>
        <w:numPr>
          <w:ilvl w:val="0"/>
          <w:numId w:val="39"/>
        </w:numPr>
        <w:rPr>
          <w:rFonts w:ascii="Times New Roman" w:hAnsi="Times New Roman"/>
          <w:sz w:val="24"/>
          <w:szCs w:val="24"/>
        </w:rPr>
      </w:pPr>
      <w:r>
        <w:rPr>
          <w:rFonts w:ascii="Times New Roman" w:hAnsi="Times New Roman"/>
          <w:sz w:val="24"/>
          <w:szCs w:val="24"/>
        </w:rPr>
        <w:t xml:space="preserve">greater </w:t>
      </w:r>
      <w:r w:rsidR="002522E0" w:rsidRPr="002522E0">
        <w:rPr>
          <w:rFonts w:ascii="Times New Roman" w:hAnsi="Times New Roman"/>
          <w:sz w:val="24"/>
          <w:szCs w:val="24"/>
        </w:rPr>
        <w:t xml:space="preserve">participation of women, </w:t>
      </w:r>
      <w:r w:rsidR="00EE21C3" w:rsidRPr="002522E0">
        <w:rPr>
          <w:rFonts w:ascii="Times New Roman" w:hAnsi="Times New Roman"/>
          <w:sz w:val="24"/>
          <w:szCs w:val="24"/>
        </w:rPr>
        <w:t>girl</w:t>
      </w:r>
      <w:r w:rsidR="00EE21C3">
        <w:rPr>
          <w:rFonts w:ascii="Times New Roman" w:hAnsi="Times New Roman"/>
          <w:sz w:val="24"/>
          <w:szCs w:val="24"/>
        </w:rPr>
        <w:t>s, boys and men</w:t>
      </w:r>
      <w:r w:rsidR="002522E0" w:rsidRPr="002522E0">
        <w:rPr>
          <w:rFonts w:ascii="Times New Roman" w:hAnsi="Times New Roman"/>
          <w:sz w:val="24"/>
          <w:szCs w:val="24"/>
        </w:rPr>
        <w:t>;</w:t>
      </w:r>
    </w:p>
    <w:p w:rsidR="000E334E" w:rsidRDefault="002522E0" w:rsidP="002C2DE6">
      <w:pPr>
        <w:pStyle w:val="NoSpacing"/>
        <w:numPr>
          <w:ilvl w:val="0"/>
          <w:numId w:val="39"/>
        </w:numPr>
        <w:rPr>
          <w:rFonts w:ascii="Times New Roman" w:hAnsi="Times New Roman"/>
          <w:sz w:val="24"/>
          <w:szCs w:val="24"/>
        </w:rPr>
      </w:pPr>
      <w:r w:rsidRPr="002522E0">
        <w:rPr>
          <w:rFonts w:ascii="Times New Roman" w:hAnsi="Times New Roman"/>
          <w:sz w:val="24"/>
          <w:szCs w:val="24"/>
        </w:rPr>
        <w:t>improved understanding of the needs of different groups in a crisis;</w:t>
      </w:r>
    </w:p>
    <w:p w:rsidR="000E334E" w:rsidRDefault="002522E0" w:rsidP="002C2DE6">
      <w:pPr>
        <w:pStyle w:val="NoSpacing"/>
        <w:numPr>
          <w:ilvl w:val="0"/>
          <w:numId w:val="39"/>
        </w:numPr>
        <w:rPr>
          <w:rFonts w:ascii="Times New Roman" w:hAnsi="Times New Roman"/>
          <w:sz w:val="24"/>
          <w:szCs w:val="24"/>
        </w:rPr>
      </w:pPr>
      <w:r w:rsidRPr="002522E0">
        <w:rPr>
          <w:rFonts w:ascii="Times New Roman" w:hAnsi="Times New Roman"/>
          <w:sz w:val="24"/>
          <w:szCs w:val="24"/>
        </w:rPr>
        <w:t>improved targeting</w:t>
      </w:r>
      <w:r w:rsidR="00D231FA">
        <w:rPr>
          <w:rFonts w:ascii="Times New Roman" w:hAnsi="Times New Roman"/>
          <w:sz w:val="24"/>
          <w:szCs w:val="24"/>
        </w:rPr>
        <w:t xml:space="preserve"> of those with the greatest needs;</w:t>
      </w:r>
    </w:p>
    <w:p w:rsidR="000E334E" w:rsidRDefault="00D231FA" w:rsidP="002C2DE6">
      <w:pPr>
        <w:pStyle w:val="NoSpacing"/>
        <w:numPr>
          <w:ilvl w:val="0"/>
          <w:numId w:val="39"/>
        </w:numPr>
        <w:rPr>
          <w:rFonts w:ascii="Times New Roman" w:hAnsi="Times New Roman"/>
          <w:sz w:val="24"/>
          <w:szCs w:val="24"/>
        </w:rPr>
      </w:pPr>
      <w:r>
        <w:rPr>
          <w:rFonts w:ascii="Times New Roman" w:hAnsi="Times New Roman"/>
          <w:sz w:val="24"/>
          <w:szCs w:val="24"/>
        </w:rPr>
        <w:t>improved use of potential of beneficiaries and natural and community resources;</w:t>
      </w:r>
    </w:p>
    <w:p w:rsidR="000E334E" w:rsidRDefault="00D231FA" w:rsidP="002C2DE6">
      <w:pPr>
        <w:pStyle w:val="NoSpacing"/>
        <w:numPr>
          <w:ilvl w:val="0"/>
          <w:numId w:val="39"/>
        </w:numPr>
        <w:rPr>
          <w:rFonts w:ascii="Times New Roman" w:hAnsi="Times New Roman"/>
          <w:sz w:val="24"/>
          <w:szCs w:val="24"/>
        </w:rPr>
      </w:pPr>
      <w:r>
        <w:rPr>
          <w:rFonts w:ascii="Times New Roman" w:hAnsi="Times New Roman"/>
          <w:sz w:val="24"/>
          <w:szCs w:val="24"/>
        </w:rPr>
        <w:t xml:space="preserve">equal benefits for all beneficiaries; </w:t>
      </w:r>
    </w:p>
    <w:p w:rsidR="000E334E" w:rsidRDefault="00D231FA" w:rsidP="002C2DE6">
      <w:pPr>
        <w:pStyle w:val="NoSpacing"/>
        <w:numPr>
          <w:ilvl w:val="0"/>
          <w:numId w:val="39"/>
        </w:numPr>
        <w:rPr>
          <w:rFonts w:ascii="Times New Roman" w:hAnsi="Times New Roman"/>
          <w:sz w:val="24"/>
          <w:szCs w:val="24"/>
        </w:rPr>
      </w:pPr>
      <w:r>
        <w:rPr>
          <w:rFonts w:ascii="Times New Roman" w:hAnsi="Times New Roman"/>
          <w:sz w:val="24"/>
          <w:szCs w:val="24"/>
        </w:rPr>
        <w:t>higher effectiveness and sustainability;</w:t>
      </w:r>
    </w:p>
    <w:p w:rsidR="000E334E" w:rsidRDefault="00D231FA" w:rsidP="002C2DE6">
      <w:pPr>
        <w:pStyle w:val="NoSpacing"/>
        <w:numPr>
          <w:ilvl w:val="0"/>
          <w:numId w:val="39"/>
        </w:numPr>
        <w:rPr>
          <w:rFonts w:ascii="Times New Roman" w:hAnsi="Times New Roman"/>
          <w:sz w:val="24"/>
          <w:szCs w:val="24"/>
        </w:rPr>
      </w:pPr>
      <w:r>
        <w:rPr>
          <w:rFonts w:ascii="Times New Roman" w:hAnsi="Times New Roman"/>
          <w:sz w:val="24"/>
          <w:szCs w:val="24"/>
        </w:rPr>
        <w:t xml:space="preserve">improved accountability to the beneficiaries and various </w:t>
      </w:r>
      <w:r w:rsidR="002522E0" w:rsidRPr="002522E0">
        <w:rPr>
          <w:rFonts w:ascii="Times New Roman" w:hAnsi="Times New Roman"/>
          <w:sz w:val="24"/>
          <w:szCs w:val="24"/>
        </w:rPr>
        <w:t>beneficiary groups.</w:t>
      </w:r>
    </w:p>
    <w:p w:rsidR="00BB3989" w:rsidRPr="00071359" w:rsidRDefault="00BB3989" w:rsidP="000D596C">
      <w:pPr>
        <w:pStyle w:val="NoSpacing"/>
        <w:rPr>
          <w:rFonts w:ascii="Times New Roman" w:hAnsi="Times New Roman"/>
          <w:sz w:val="24"/>
          <w:szCs w:val="24"/>
        </w:rPr>
      </w:pPr>
    </w:p>
    <w:p w:rsidR="001C52CA" w:rsidRPr="00071359" w:rsidRDefault="00D231FA" w:rsidP="00BB5965">
      <w:pPr>
        <w:spacing w:line="240" w:lineRule="auto"/>
        <w:rPr>
          <w:rFonts w:ascii="Times New Roman" w:hAnsi="Times New Roman"/>
          <w:b/>
          <w:sz w:val="24"/>
          <w:szCs w:val="24"/>
        </w:rPr>
      </w:pPr>
      <w:r>
        <w:rPr>
          <w:rFonts w:ascii="Times New Roman" w:hAnsi="Times New Roman"/>
          <w:sz w:val="24"/>
          <w:szCs w:val="24"/>
        </w:rPr>
        <w:t xml:space="preserve">Moreover, humanitarian crises provide an entry point for </w:t>
      </w:r>
      <w:r w:rsidR="002522E0" w:rsidRPr="002522E0">
        <w:rPr>
          <w:rFonts w:ascii="Times New Roman" w:hAnsi="Times New Roman"/>
          <w:sz w:val="24"/>
          <w:szCs w:val="24"/>
        </w:rPr>
        <w:t>changing gender roles</w:t>
      </w:r>
      <w:r>
        <w:rPr>
          <w:rFonts w:ascii="Times New Roman" w:hAnsi="Times New Roman"/>
          <w:sz w:val="24"/>
          <w:szCs w:val="24"/>
        </w:rPr>
        <w:t xml:space="preserve"> and the power balance between men and women. Social and traditional systems are </w:t>
      </w:r>
      <w:r w:rsidRPr="00836950">
        <w:rPr>
          <w:rFonts w:ascii="Times New Roman" w:hAnsi="Times New Roman"/>
          <w:sz w:val="24"/>
          <w:szCs w:val="24"/>
        </w:rPr>
        <w:t>disrupted or challenged as women need to take up different roles in the absence of male heads of households. Men may be cut off from their livelihood opportunities, which may undermine their traditional role as head of the household. Such changing roles and socio-cultural norms provide a fertile</w:t>
      </w:r>
      <w:r>
        <w:rPr>
          <w:rFonts w:ascii="Times New Roman" w:hAnsi="Times New Roman"/>
          <w:sz w:val="24"/>
          <w:szCs w:val="24"/>
        </w:rPr>
        <w:t xml:space="preserve"> ground to improve gender equality, which not only results in better programming, but also supports long-term </w:t>
      </w:r>
      <w:r w:rsidR="002522E0" w:rsidRPr="001D31EA">
        <w:rPr>
          <w:rFonts w:ascii="Times New Roman" w:hAnsi="Times New Roman"/>
          <w:sz w:val="24"/>
          <w:szCs w:val="24"/>
        </w:rPr>
        <w:t>development (</w:t>
      </w:r>
      <w:r w:rsidR="00307CF4" w:rsidRPr="00E33EBA">
        <w:rPr>
          <w:rFonts w:ascii="Times New Roman" w:hAnsi="Times New Roman"/>
          <w:sz w:val="24"/>
          <w:szCs w:val="24"/>
        </w:rPr>
        <w:t xml:space="preserve">see </w:t>
      </w:r>
      <w:r w:rsidR="00307CF4" w:rsidRPr="001D31EA">
        <w:rPr>
          <w:rFonts w:ascii="Times New Roman" w:hAnsi="Times New Roman"/>
          <w:b/>
          <w:sz w:val="24"/>
          <w:szCs w:val="24"/>
        </w:rPr>
        <w:t>Case</w:t>
      </w:r>
      <w:r w:rsidR="002522E0" w:rsidRPr="001D31EA">
        <w:rPr>
          <w:rFonts w:ascii="Times New Roman" w:hAnsi="Times New Roman"/>
          <w:b/>
          <w:sz w:val="24"/>
          <w:szCs w:val="24"/>
        </w:rPr>
        <w:t xml:space="preserve"> 2</w:t>
      </w:r>
      <w:r w:rsidR="002522E0" w:rsidRPr="001D31EA">
        <w:rPr>
          <w:rFonts w:ascii="Times New Roman" w:hAnsi="Times New Roman"/>
          <w:sz w:val="24"/>
          <w:szCs w:val="24"/>
        </w:rPr>
        <w:t>).</w:t>
      </w:r>
    </w:p>
    <w:p w:rsidR="000E334E" w:rsidRDefault="002522E0" w:rsidP="000D596C">
      <w:pPr>
        <w:spacing w:line="240" w:lineRule="auto"/>
        <w:jc w:val="both"/>
        <w:rPr>
          <w:b/>
          <w:bCs/>
          <w:i/>
        </w:rPr>
      </w:pPr>
      <w:r w:rsidRPr="002522E0">
        <w:rPr>
          <w:b/>
          <w:bCs/>
          <w:i/>
        </w:rPr>
        <w:t xml:space="preserve">Case 2: </w:t>
      </w:r>
      <w:r w:rsidR="000F7105">
        <w:rPr>
          <w:b/>
          <w:bCs/>
          <w:i/>
        </w:rPr>
        <w:t xml:space="preserve"> </w:t>
      </w:r>
      <w:r w:rsidRPr="002522E0">
        <w:rPr>
          <w:b/>
          <w:bCs/>
          <w:i/>
        </w:rPr>
        <w:t>Emergencies as an entry point for improving gender equality</w:t>
      </w:r>
    </w:p>
    <w:p w:rsidR="000E334E" w:rsidRDefault="00771716" w:rsidP="000D596C">
      <w:pPr>
        <w:pBdr>
          <w:top w:val="single" w:sz="4" w:space="1" w:color="auto"/>
          <w:left w:val="single" w:sz="4" w:space="0" w:color="auto"/>
          <w:bottom w:val="single" w:sz="4" w:space="1" w:color="auto"/>
          <w:right w:val="single" w:sz="4" w:space="4" w:color="auto"/>
        </w:pBdr>
        <w:shd w:val="clear" w:color="auto" w:fill="FDE9D9"/>
        <w:autoSpaceDE w:val="0"/>
        <w:autoSpaceDN w:val="0"/>
        <w:adjustRightInd w:val="0"/>
        <w:spacing w:line="240" w:lineRule="auto"/>
        <w:jc w:val="both"/>
        <w:rPr>
          <w:rFonts w:ascii="Times New Roman" w:hAnsi="Times New Roman"/>
          <w:bCs/>
          <w:lang w:bidi="en-US"/>
        </w:rPr>
      </w:pPr>
      <w:r>
        <w:rPr>
          <w:rFonts w:ascii="Times New Roman" w:hAnsi="Times New Roman"/>
        </w:rPr>
        <w:t>In</w:t>
      </w:r>
      <w:r w:rsidR="00D52EFB">
        <w:rPr>
          <w:rFonts w:ascii="Times New Roman" w:hAnsi="Times New Roman"/>
        </w:rPr>
        <w:t xml:space="preserve"> 2003, </w:t>
      </w:r>
      <w:r w:rsidRPr="00771716">
        <w:rPr>
          <w:rFonts w:ascii="Times New Roman" w:hAnsi="Times New Roman"/>
          <w:bCs/>
          <w:lang w:bidi="en-US"/>
        </w:rPr>
        <w:t xml:space="preserve">Netherlands Red Cross (NLRC) </w:t>
      </w:r>
      <w:r w:rsidR="00D52EFB">
        <w:rPr>
          <w:rFonts w:ascii="Times New Roman" w:hAnsi="Times New Roman"/>
          <w:bCs/>
          <w:lang w:bidi="en-US"/>
        </w:rPr>
        <w:t xml:space="preserve">implemented a project in </w:t>
      </w:r>
      <w:r w:rsidR="00D52EFB" w:rsidRPr="005C705E">
        <w:rPr>
          <w:rFonts w:ascii="Times New Roman" w:hAnsi="Times New Roman"/>
          <w:bCs/>
          <w:lang w:bidi="en-US"/>
        </w:rPr>
        <w:t xml:space="preserve">Primary Health Care services for </w:t>
      </w:r>
      <w:r w:rsidR="005C705E" w:rsidRPr="005C705E">
        <w:rPr>
          <w:rFonts w:ascii="Times New Roman" w:hAnsi="Times New Roman"/>
          <w:bCs/>
          <w:lang w:bidi="en-US"/>
        </w:rPr>
        <w:t xml:space="preserve">internally displaced persons </w:t>
      </w:r>
      <w:r w:rsidR="00A776D7">
        <w:rPr>
          <w:rFonts w:ascii="Times New Roman" w:hAnsi="Times New Roman"/>
          <w:bCs/>
          <w:lang w:bidi="en-US"/>
        </w:rPr>
        <w:t>(</w:t>
      </w:r>
      <w:r w:rsidR="00D52EFB" w:rsidRPr="005C705E">
        <w:rPr>
          <w:rFonts w:ascii="Times New Roman" w:hAnsi="Times New Roman"/>
          <w:bCs/>
          <w:lang w:bidi="en-US"/>
        </w:rPr>
        <w:t>IDPs</w:t>
      </w:r>
      <w:r w:rsidR="00A776D7">
        <w:rPr>
          <w:rFonts w:ascii="Times New Roman" w:hAnsi="Times New Roman"/>
          <w:bCs/>
          <w:lang w:bidi="en-US"/>
        </w:rPr>
        <w:t>)</w:t>
      </w:r>
      <w:r w:rsidR="00D52EFB" w:rsidRPr="005C705E">
        <w:rPr>
          <w:rFonts w:ascii="Times New Roman" w:hAnsi="Times New Roman"/>
          <w:bCs/>
          <w:lang w:bidi="en-US"/>
        </w:rPr>
        <w:t xml:space="preserve"> in Kassala State, eastern Sudan. </w:t>
      </w:r>
      <w:r w:rsidR="00D52EFB" w:rsidRPr="00836950">
        <w:rPr>
          <w:rFonts w:ascii="Times New Roman" w:hAnsi="Times New Roman"/>
          <w:bCs/>
          <w:lang w:bidi="en-US"/>
        </w:rPr>
        <w:t xml:space="preserve">It </w:t>
      </w:r>
      <w:r w:rsidRPr="00836950">
        <w:rPr>
          <w:rFonts w:ascii="Times New Roman" w:hAnsi="Times New Roman"/>
          <w:bCs/>
          <w:lang w:bidi="en-US"/>
        </w:rPr>
        <w:t xml:space="preserve">extended </w:t>
      </w:r>
      <w:r w:rsidR="00D52EFB" w:rsidRPr="00836950">
        <w:rPr>
          <w:rFonts w:ascii="Times New Roman" w:hAnsi="Times New Roman"/>
          <w:bCs/>
          <w:lang w:bidi="en-US"/>
        </w:rPr>
        <w:t>the</w:t>
      </w:r>
      <w:r w:rsidRPr="00836950">
        <w:rPr>
          <w:rFonts w:ascii="Times New Roman" w:hAnsi="Times New Roman"/>
          <w:bCs/>
          <w:lang w:bidi="en-US"/>
        </w:rPr>
        <w:t xml:space="preserve"> project </w:t>
      </w:r>
      <w:r w:rsidR="00D52EFB" w:rsidRPr="00836950">
        <w:rPr>
          <w:rFonts w:ascii="Times New Roman" w:hAnsi="Times New Roman"/>
          <w:bCs/>
          <w:lang w:bidi="en-US"/>
        </w:rPr>
        <w:t xml:space="preserve">in 2007 </w:t>
      </w:r>
      <w:r w:rsidRPr="00836950">
        <w:rPr>
          <w:rFonts w:ascii="Times New Roman" w:hAnsi="Times New Roman"/>
          <w:bCs/>
          <w:lang w:bidi="en-US"/>
        </w:rPr>
        <w:t>to support income-generating activities for</w:t>
      </w:r>
      <w:r w:rsidR="005C705E" w:rsidRPr="00836950">
        <w:rPr>
          <w:rFonts w:ascii="Times New Roman" w:hAnsi="Times New Roman"/>
          <w:bCs/>
          <w:lang w:bidi="en-US"/>
        </w:rPr>
        <w:t xml:space="preserve"> IDPs, especially women,</w:t>
      </w:r>
      <w:r w:rsidR="002522E0" w:rsidRPr="00836950">
        <w:rPr>
          <w:rFonts w:ascii="Times New Roman" w:hAnsi="Times New Roman"/>
          <w:bCs/>
          <w:lang w:bidi="en-US"/>
        </w:rPr>
        <w:t xml:space="preserve"> </w:t>
      </w:r>
      <w:r w:rsidR="00836950" w:rsidRPr="00836950">
        <w:rPr>
          <w:rFonts w:ascii="Times New Roman" w:hAnsi="Times New Roman"/>
        </w:rPr>
        <w:t>towards</w:t>
      </w:r>
      <w:r w:rsidR="005C705E" w:rsidRPr="00836950">
        <w:rPr>
          <w:rFonts w:ascii="Times New Roman" w:hAnsi="Times New Roman"/>
        </w:rPr>
        <w:t xml:space="preserve"> their economic self-sufficiency</w:t>
      </w:r>
      <w:r w:rsidR="002522E0" w:rsidRPr="00836950">
        <w:rPr>
          <w:rFonts w:ascii="Times New Roman" w:hAnsi="Times New Roman"/>
          <w:bCs/>
          <w:lang w:bidi="en-US"/>
        </w:rPr>
        <w:t>. In Hamash</w:t>
      </w:r>
      <w:r w:rsidR="00B45FD4" w:rsidRPr="00836950">
        <w:rPr>
          <w:rFonts w:ascii="Times New Roman" w:hAnsi="Times New Roman"/>
          <w:bCs/>
          <w:lang w:bidi="en-US"/>
        </w:rPr>
        <w:t>k</w:t>
      </w:r>
      <w:r w:rsidR="002522E0" w:rsidRPr="00836950">
        <w:rPr>
          <w:rFonts w:ascii="Times New Roman" w:hAnsi="Times New Roman"/>
          <w:bCs/>
          <w:lang w:bidi="en-US"/>
        </w:rPr>
        <w:t>orieb, the conservative socio-cultural norms forced women to stay mostly inside their homes and always relegated to the female area of the village. In the IDP</w:t>
      </w:r>
      <w:r w:rsidR="002522E0" w:rsidRPr="002522E0">
        <w:rPr>
          <w:rFonts w:ascii="Times New Roman" w:hAnsi="Times New Roman"/>
          <w:bCs/>
          <w:lang w:bidi="en-US"/>
        </w:rPr>
        <w:t xml:space="preserve"> camps, the Sudanese Red Crescent, supported by the Netherlands Red Cross, provided skills training on leather and rubber work to produce shoes, sowing, and beadwork for clothes and decoration for which special women’s centres were built. The training provided an opportunity for interaction with other women and was also used as an entry point to numeracy classes, small businesses management, and awareness </w:t>
      </w:r>
      <w:proofErr w:type="gramStart"/>
      <w:r w:rsidR="002522E0" w:rsidRPr="002522E0">
        <w:rPr>
          <w:rFonts w:ascii="Times New Roman" w:hAnsi="Times New Roman"/>
          <w:bCs/>
          <w:lang w:bidi="en-US"/>
        </w:rPr>
        <w:t>raising</w:t>
      </w:r>
      <w:proofErr w:type="gramEnd"/>
      <w:r w:rsidR="002522E0" w:rsidRPr="002522E0">
        <w:rPr>
          <w:rFonts w:ascii="Times New Roman" w:hAnsi="Times New Roman"/>
          <w:bCs/>
          <w:lang w:bidi="en-US"/>
        </w:rPr>
        <w:t xml:space="preserve"> on </w:t>
      </w:r>
      <w:r w:rsidR="002522E0" w:rsidRPr="002522E0">
        <w:rPr>
          <w:rFonts w:ascii="Times New Roman" w:eastAsia="Arial Unicode MS" w:hAnsi="Times New Roman"/>
        </w:rPr>
        <w:t>health, hygiene and sanitation</w:t>
      </w:r>
      <w:r w:rsidR="002522E0" w:rsidRPr="002522E0">
        <w:rPr>
          <w:rFonts w:ascii="Times New Roman" w:hAnsi="Times New Roman"/>
          <w:bCs/>
          <w:lang w:bidi="en-US"/>
        </w:rPr>
        <w:t xml:space="preserve">.              </w:t>
      </w:r>
    </w:p>
    <w:p w:rsidR="000E334E" w:rsidRDefault="002522E0" w:rsidP="000D596C">
      <w:pPr>
        <w:autoSpaceDE w:val="0"/>
        <w:autoSpaceDN w:val="0"/>
        <w:adjustRightInd w:val="0"/>
        <w:spacing w:line="240" w:lineRule="auto"/>
        <w:jc w:val="both"/>
        <w:rPr>
          <w:rFonts w:ascii="Times New Roman" w:hAnsi="Times New Roman"/>
          <w:bCs/>
          <w:sz w:val="20"/>
          <w:szCs w:val="20"/>
          <w:lang w:bidi="en-US"/>
        </w:rPr>
      </w:pPr>
      <w:r w:rsidRPr="002522E0">
        <w:rPr>
          <w:rFonts w:ascii="Times New Roman" w:hAnsi="Times New Roman"/>
          <w:bCs/>
          <w:sz w:val="20"/>
          <w:szCs w:val="20"/>
          <w:lang w:bidi="en-US"/>
        </w:rPr>
        <w:lastRenderedPageBreak/>
        <w:t xml:space="preserve">Source: End of Project Evaluation, Kassala Livelihoods </w:t>
      </w:r>
      <w:r w:rsidRPr="00E33EBA">
        <w:rPr>
          <w:rFonts w:ascii="Times New Roman" w:hAnsi="Times New Roman"/>
          <w:bCs/>
          <w:sz w:val="20"/>
          <w:szCs w:val="20"/>
          <w:lang w:bidi="en-US"/>
        </w:rPr>
        <w:t>Project, Netherlands Red Cross (</w:t>
      </w:r>
      <w:r w:rsidRPr="00E33EBA">
        <w:rPr>
          <w:rFonts w:ascii="Times New Roman" w:hAnsi="Times New Roman"/>
          <w:sz w:val="20"/>
          <w:szCs w:val="20"/>
          <w:lang w:bidi="en-US"/>
        </w:rPr>
        <w:t>NLRC</w:t>
      </w:r>
      <w:r w:rsidRPr="00E33EBA">
        <w:rPr>
          <w:rFonts w:ascii="Times New Roman" w:hAnsi="Times New Roman"/>
          <w:bCs/>
          <w:sz w:val="20"/>
          <w:szCs w:val="20"/>
          <w:lang w:bidi="en-US"/>
        </w:rPr>
        <w:t>)/Spanish Red Cross (</w:t>
      </w:r>
      <w:r w:rsidRPr="00E33EBA">
        <w:rPr>
          <w:rFonts w:ascii="Times New Roman" w:hAnsi="Times New Roman"/>
          <w:sz w:val="20"/>
          <w:szCs w:val="20"/>
          <w:lang w:bidi="en-US"/>
        </w:rPr>
        <w:t>SRC</w:t>
      </w:r>
      <w:r w:rsidRPr="00E33EBA">
        <w:rPr>
          <w:rFonts w:ascii="Times New Roman" w:hAnsi="Times New Roman"/>
          <w:bCs/>
          <w:sz w:val="20"/>
          <w:szCs w:val="20"/>
          <w:lang w:bidi="en-US"/>
        </w:rPr>
        <w:t>), 2010.</w:t>
      </w:r>
      <w:r w:rsidR="005C705E" w:rsidRPr="00E33EBA">
        <w:rPr>
          <w:rFonts w:ascii="Times New Roman" w:hAnsi="Times New Roman"/>
          <w:bCs/>
          <w:sz w:val="20"/>
          <w:szCs w:val="20"/>
          <w:lang w:bidi="en-US"/>
        </w:rPr>
        <w:t xml:space="preserve"> Available at: http://www.alnap.org/pool/vacancies</w:t>
      </w:r>
      <w:r w:rsidR="005C705E" w:rsidRPr="005C705E">
        <w:rPr>
          <w:rFonts w:ascii="Times New Roman" w:hAnsi="Times New Roman"/>
          <w:bCs/>
          <w:sz w:val="20"/>
          <w:szCs w:val="20"/>
          <w:lang w:bidi="en-US"/>
        </w:rPr>
        <w:t>/dutch-rc-tor.pdf</w:t>
      </w:r>
    </w:p>
    <w:p w:rsidR="006D7127" w:rsidRPr="00071359" w:rsidRDefault="006D7127" w:rsidP="000D596C">
      <w:pPr>
        <w:pStyle w:val="ColorfulList-Accent11"/>
        <w:spacing w:before="120" w:after="120" w:line="240" w:lineRule="auto"/>
        <w:ind w:left="0"/>
        <w:contextualSpacing/>
        <w:jc w:val="both"/>
        <w:rPr>
          <w:lang w:val="en-US"/>
        </w:rPr>
      </w:pPr>
    </w:p>
    <w:p w:rsidR="00EF3A30" w:rsidRPr="00071359" w:rsidRDefault="002522E0" w:rsidP="000D596C">
      <w:pPr>
        <w:pStyle w:val="ColorfulList-Accent11"/>
        <w:spacing w:before="120" w:after="120" w:line="240" w:lineRule="auto"/>
        <w:ind w:left="0"/>
        <w:contextualSpacing/>
        <w:jc w:val="both"/>
        <w:rPr>
          <w:rFonts w:eastAsia="Arial Unicode MS"/>
          <w:b/>
          <w:sz w:val="28"/>
          <w:szCs w:val="28"/>
          <w:lang w:val="en-US"/>
        </w:rPr>
      </w:pPr>
      <w:r w:rsidRPr="002522E0">
        <w:rPr>
          <w:rFonts w:eastAsia="Arial Unicode MS"/>
          <w:b/>
          <w:sz w:val="28"/>
          <w:szCs w:val="28"/>
          <w:lang w:val="en-US"/>
        </w:rPr>
        <w:t xml:space="preserve">Normative framework, accountability and international commitments </w:t>
      </w:r>
    </w:p>
    <w:p w:rsidR="00BF72F0"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 xml:space="preserve">The </w:t>
      </w:r>
      <w:r w:rsidR="00D231FA" w:rsidRPr="00D231FA">
        <w:rPr>
          <w:rFonts w:ascii="Times New Roman" w:hAnsi="Times New Roman"/>
          <w:i/>
          <w:sz w:val="24"/>
          <w:szCs w:val="24"/>
        </w:rPr>
        <w:t>Sphere Handbook</w:t>
      </w:r>
      <w:r w:rsidRPr="002522E0">
        <w:rPr>
          <w:rFonts w:ascii="Times New Roman" w:hAnsi="Times New Roman"/>
          <w:sz w:val="24"/>
          <w:szCs w:val="24"/>
        </w:rPr>
        <w:t xml:space="preserve"> provides the basis and the standards for humanitarian action and for accountability to </w:t>
      </w:r>
      <w:r w:rsidR="000F7105">
        <w:rPr>
          <w:rFonts w:ascii="Times New Roman" w:hAnsi="Times New Roman"/>
          <w:sz w:val="24"/>
          <w:szCs w:val="24"/>
        </w:rPr>
        <w:t>affected populations,</w:t>
      </w:r>
      <w:r w:rsidR="000F7105" w:rsidRPr="002522E0">
        <w:rPr>
          <w:rFonts w:ascii="Times New Roman" w:hAnsi="Times New Roman"/>
          <w:sz w:val="24"/>
          <w:szCs w:val="24"/>
        </w:rPr>
        <w:t xml:space="preserve"> </w:t>
      </w:r>
      <w:r w:rsidRPr="002522E0">
        <w:rPr>
          <w:rFonts w:ascii="Times New Roman" w:hAnsi="Times New Roman"/>
          <w:sz w:val="24"/>
          <w:szCs w:val="24"/>
        </w:rPr>
        <w:t xml:space="preserve">donors, national governments in humanitarian action. Although none of six Sphere Core Standards specifically focuses on gender, gender is a cross-cutting issue </w:t>
      </w:r>
      <w:r w:rsidR="00307CF4" w:rsidRPr="00307CF4">
        <w:rPr>
          <w:rFonts w:ascii="Times New Roman" w:hAnsi="Times New Roman"/>
          <w:sz w:val="24"/>
          <w:szCs w:val="24"/>
        </w:rPr>
        <w:t xml:space="preserve">relevant to each of them and features in their </w:t>
      </w:r>
      <w:r w:rsidR="00D231FA" w:rsidRPr="00D231FA">
        <w:rPr>
          <w:rFonts w:ascii="Times New Roman" w:hAnsi="Times New Roman"/>
          <w:i/>
          <w:sz w:val="24"/>
          <w:szCs w:val="24"/>
        </w:rPr>
        <w:t>Guidance No</w:t>
      </w:r>
      <w:r w:rsidR="00D231FA" w:rsidRPr="0033683D">
        <w:rPr>
          <w:rFonts w:ascii="Times New Roman" w:hAnsi="Times New Roman"/>
          <w:i/>
          <w:sz w:val="24"/>
          <w:szCs w:val="24"/>
        </w:rPr>
        <w:t>tes</w:t>
      </w:r>
      <w:r w:rsidR="00307CF4" w:rsidRPr="0033683D">
        <w:rPr>
          <w:rFonts w:ascii="Times New Roman" w:hAnsi="Times New Roman"/>
          <w:sz w:val="24"/>
          <w:szCs w:val="24"/>
        </w:rPr>
        <w:t xml:space="preserve"> (</w:t>
      </w:r>
      <w:r w:rsidR="00307CF4" w:rsidRPr="00D922C0">
        <w:rPr>
          <w:rFonts w:ascii="Times New Roman" w:hAnsi="Times New Roman"/>
          <w:sz w:val="24"/>
          <w:szCs w:val="24"/>
        </w:rPr>
        <w:t xml:space="preserve">see Annex </w:t>
      </w:r>
      <w:r w:rsidR="007A5921" w:rsidRPr="00D922C0">
        <w:rPr>
          <w:rFonts w:ascii="Times New Roman" w:hAnsi="Times New Roman"/>
          <w:sz w:val="24"/>
          <w:szCs w:val="24"/>
        </w:rPr>
        <w:t>3 for an overview of relevant standards).</w:t>
      </w:r>
      <w:r w:rsidR="00307CF4" w:rsidRPr="00307CF4">
        <w:rPr>
          <w:rFonts w:ascii="Times New Roman" w:hAnsi="Times New Roman"/>
          <w:sz w:val="24"/>
          <w:szCs w:val="24"/>
        </w:rPr>
        <w:t xml:space="preserve"> </w:t>
      </w:r>
    </w:p>
    <w:p w:rsidR="00DE13C4" w:rsidRPr="00071359" w:rsidRDefault="00307CF4" w:rsidP="000D596C">
      <w:pPr>
        <w:spacing w:line="240" w:lineRule="auto"/>
        <w:rPr>
          <w:rFonts w:ascii="Times New Roman" w:hAnsi="Times New Roman"/>
          <w:b/>
          <w:sz w:val="24"/>
          <w:szCs w:val="24"/>
        </w:rPr>
      </w:pPr>
      <w:r w:rsidRPr="00307CF4">
        <w:rPr>
          <w:rFonts w:ascii="Times New Roman" w:hAnsi="Times New Roman"/>
          <w:b/>
          <w:sz w:val="24"/>
          <w:szCs w:val="24"/>
        </w:rPr>
        <w:t>Accountability</w:t>
      </w:r>
    </w:p>
    <w:p w:rsidR="0016235D" w:rsidRPr="00071359" w:rsidRDefault="002522E0" w:rsidP="000D596C">
      <w:pPr>
        <w:spacing w:line="240" w:lineRule="auto"/>
        <w:rPr>
          <w:rFonts w:ascii="Times New Roman" w:eastAsia="Arial Unicode MS" w:hAnsi="Times New Roman"/>
          <w:bCs/>
          <w:sz w:val="24"/>
          <w:szCs w:val="24"/>
        </w:rPr>
      </w:pPr>
      <w:r w:rsidRPr="002522E0">
        <w:rPr>
          <w:rFonts w:ascii="Times New Roman" w:eastAsia="Arial Unicode MS" w:hAnsi="Times New Roman"/>
          <w:bCs/>
          <w:sz w:val="24"/>
          <w:szCs w:val="24"/>
        </w:rPr>
        <w:t xml:space="preserve">As </w:t>
      </w:r>
      <w:r w:rsidR="00E42167">
        <w:rPr>
          <w:rFonts w:ascii="Times New Roman" w:eastAsia="Arial Unicode MS" w:hAnsi="Times New Roman"/>
          <w:bCs/>
          <w:sz w:val="24"/>
          <w:szCs w:val="24"/>
        </w:rPr>
        <w:t>pointed out by the</w:t>
      </w:r>
      <w:r w:rsidRPr="005B1040">
        <w:rPr>
          <w:rFonts w:ascii="Times New Roman" w:eastAsia="Arial Unicode MS" w:hAnsi="Times New Roman"/>
          <w:bCs/>
          <w:sz w:val="24"/>
          <w:szCs w:val="24"/>
        </w:rPr>
        <w:t xml:space="preserve"> </w:t>
      </w:r>
      <w:r w:rsidR="00307CF4" w:rsidRPr="00EB2428">
        <w:rPr>
          <w:rFonts w:ascii="Times New Roman" w:eastAsia="Arial Unicode MS" w:hAnsi="Times New Roman"/>
          <w:bCs/>
          <w:sz w:val="24"/>
          <w:szCs w:val="24"/>
        </w:rPr>
        <w:t>Harmonised Training Package</w:t>
      </w:r>
      <w:r w:rsidRPr="005B1040">
        <w:rPr>
          <w:rFonts w:ascii="Times New Roman" w:eastAsia="Arial Unicode MS" w:hAnsi="Times New Roman"/>
          <w:bCs/>
          <w:sz w:val="24"/>
          <w:szCs w:val="24"/>
        </w:rPr>
        <w:t xml:space="preserve"> (HTP) Module 21, </w:t>
      </w:r>
      <w:r w:rsidRPr="005B1040">
        <w:rPr>
          <w:rFonts w:ascii="Times New Roman" w:eastAsia="Arial Unicode MS" w:hAnsi="Times New Roman"/>
          <w:bCs/>
          <w:i/>
          <w:sz w:val="24"/>
          <w:szCs w:val="24"/>
        </w:rPr>
        <w:t>Standards and accountability in humanitarian response</w:t>
      </w:r>
      <w:r w:rsidRPr="005B1040">
        <w:rPr>
          <w:rFonts w:ascii="Times New Roman" w:eastAsia="Arial Unicode MS" w:hAnsi="Times New Roman"/>
          <w:bCs/>
          <w:sz w:val="24"/>
          <w:szCs w:val="24"/>
        </w:rPr>
        <w:t xml:space="preserve">, </w:t>
      </w:r>
      <w:r w:rsidR="005B1040" w:rsidRPr="005B1040">
        <w:rPr>
          <w:rFonts w:ascii="Times New Roman" w:eastAsia="Arial Unicode MS" w:hAnsi="Times New Roman"/>
          <w:bCs/>
          <w:sz w:val="24"/>
          <w:szCs w:val="24"/>
        </w:rPr>
        <w:t>accountability can be understood as a way of reducing the power differential in the relationsh</w:t>
      </w:r>
      <w:r w:rsidR="00EA0049">
        <w:rPr>
          <w:rFonts w:ascii="Times New Roman" w:eastAsia="Arial Unicode MS" w:hAnsi="Times New Roman"/>
          <w:bCs/>
          <w:sz w:val="24"/>
          <w:szCs w:val="24"/>
        </w:rPr>
        <w:t>ip between the aid provider and the affected population</w:t>
      </w:r>
      <w:r w:rsidR="005B1040" w:rsidRPr="005B1040">
        <w:rPr>
          <w:rFonts w:ascii="Times New Roman" w:eastAsia="Arial Unicode MS" w:hAnsi="Times New Roman"/>
          <w:bCs/>
          <w:sz w:val="24"/>
          <w:szCs w:val="24"/>
        </w:rPr>
        <w:t xml:space="preserve">. The Module </w:t>
      </w:r>
      <w:r w:rsidR="00E42167">
        <w:rPr>
          <w:rFonts w:ascii="Times New Roman" w:eastAsia="Arial Unicode MS" w:hAnsi="Times New Roman"/>
          <w:bCs/>
          <w:sz w:val="24"/>
          <w:szCs w:val="24"/>
        </w:rPr>
        <w:t xml:space="preserve">also </w:t>
      </w:r>
      <w:r w:rsidR="005B1040" w:rsidRPr="005B1040">
        <w:rPr>
          <w:rFonts w:ascii="Times New Roman" w:eastAsia="Arial Unicode MS" w:hAnsi="Times New Roman"/>
          <w:bCs/>
          <w:sz w:val="24"/>
          <w:szCs w:val="24"/>
        </w:rPr>
        <w:t>points out that</w:t>
      </w:r>
      <w:r w:rsidRPr="005B1040">
        <w:rPr>
          <w:rFonts w:ascii="Times New Roman" w:eastAsia="Arial Unicode MS" w:hAnsi="Times New Roman"/>
          <w:bCs/>
          <w:sz w:val="24"/>
          <w:szCs w:val="24"/>
        </w:rPr>
        <w:t xml:space="preserve"> the GNC and its members should increase their efforts to be accountable to their beneficiaries against the adopted standards. The basic elements of accountability aim towards a more equal power balance, facilitated by participation and a mutual communication between humanitarian project staff and </w:t>
      </w:r>
      <w:r w:rsidR="00EA0049">
        <w:rPr>
          <w:rFonts w:ascii="Times New Roman" w:eastAsia="Arial Unicode MS" w:hAnsi="Times New Roman"/>
          <w:bCs/>
          <w:sz w:val="24"/>
          <w:szCs w:val="24"/>
        </w:rPr>
        <w:t>affected populations</w:t>
      </w:r>
      <w:r w:rsidR="00326F0F">
        <w:rPr>
          <w:rFonts w:ascii="Times New Roman" w:eastAsia="Arial Unicode MS" w:hAnsi="Times New Roman"/>
          <w:bCs/>
          <w:sz w:val="24"/>
          <w:szCs w:val="24"/>
        </w:rPr>
        <w:t>.</w:t>
      </w:r>
    </w:p>
    <w:p w:rsidR="00EA0049" w:rsidRPr="00EA0049" w:rsidRDefault="00EA0049" w:rsidP="00EA0049">
      <w:pPr>
        <w:pStyle w:val="CommentText"/>
        <w:rPr>
          <w:rFonts w:ascii="Times New Roman" w:eastAsia="Arial Unicode MS" w:hAnsi="Times New Roman"/>
          <w:bCs/>
          <w:sz w:val="24"/>
          <w:szCs w:val="24"/>
        </w:rPr>
      </w:pPr>
      <w:r w:rsidRPr="00EA0049">
        <w:rPr>
          <w:rFonts w:ascii="Times New Roman" w:eastAsia="Arial Unicode MS" w:hAnsi="Times New Roman"/>
          <w:bCs/>
          <w:sz w:val="24"/>
          <w:szCs w:val="24"/>
        </w:rPr>
        <w:t>A</w:t>
      </w:r>
      <w:r w:rsidR="002522E0" w:rsidRPr="00EA0049">
        <w:rPr>
          <w:rFonts w:ascii="Times New Roman" w:eastAsia="Arial Unicode MS" w:hAnsi="Times New Roman"/>
          <w:bCs/>
          <w:sz w:val="24"/>
          <w:szCs w:val="24"/>
        </w:rPr>
        <w:t>ccountability</w:t>
      </w:r>
      <w:r w:rsidR="002522E0" w:rsidRPr="002522E0">
        <w:rPr>
          <w:rFonts w:ascii="Times New Roman" w:eastAsia="Arial Unicode MS" w:hAnsi="Times New Roman"/>
          <w:bCs/>
          <w:sz w:val="24"/>
          <w:szCs w:val="24"/>
        </w:rPr>
        <w:t xml:space="preserve"> is important </w:t>
      </w:r>
      <w:r w:rsidR="00004586">
        <w:rPr>
          <w:rFonts w:ascii="Times New Roman" w:eastAsia="Arial Unicode MS" w:hAnsi="Times New Roman"/>
          <w:bCs/>
          <w:sz w:val="24"/>
          <w:szCs w:val="24"/>
        </w:rPr>
        <w:t>because</w:t>
      </w:r>
      <w:r w:rsidR="002522E0" w:rsidRPr="002522E0">
        <w:rPr>
          <w:rFonts w:ascii="Times New Roman" w:eastAsia="Arial Unicode MS" w:hAnsi="Times New Roman"/>
          <w:bCs/>
          <w:sz w:val="24"/>
          <w:szCs w:val="24"/>
        </w:rPr>
        <w:t xml:space="preserve"> humanitarian agencies must report on their progress in ensuring that women, girls, boys and men have equal access to and </w:t>
      </w:r>
      <w:r w:rsidR="00A776D7">
        <w:rPr>
          <w:rFonts w:ascii="Times New Roman" w:eastAsia="Arial Unicode MS" w:hAnsi="Times New Roman"/>
          <w:bCs/>
          <w:sz w:val="24"/>
          <w:szCs w:val="24"/>
        </w:rPr>
        <w:t>equally benefit</w:t>
      </w:r>
      <w:r w:rsidR="002522E0" w:rsidRPr="002522E0">
        <w:rPr>
          <w:rFonts w:ascii="Times New Roman" w:eastAsia="Arial Unicode MS" w:hAnsi="Times New Roman"/>
          <w:bCs/>
          <w:sz w:val="24"/>
          <w:szCs w:val="24"/>
        </w:rPr>
        <w:t xml:space="preserve"> from their nutrition assistance. </w:t>
      </w:r>
      <w:r w:rsidRPr="00EA0049">
        <w:rPr>
          <w:rFonts w:ascii="Times New Roman" w:eastAsia="Arial Unicode MS" w:hAnsi="Times New Roman"/>
          <w:bCs/>
          <w:sz w:val="24"/>
          <w:szCs w:val="24"/>
        </w:rPr>
        <w:t>Girls and women encounter specific problems when dealing with public services that make it especially difficult for them to hold service providers or authorities accountable. These problems concern women’s access to services, the extent to which women are visible and esteemed, and providers’ knowledge of and conduct towards women.</w:t>
      </w:r>
    </w:p>
    <w:p w:rsidR="00E33EBA" w:rsidRPr="00071359" w:rsidRDefault="00004586" w:rsidP="000D596C">
      <w:pPr>
        <w:spacing w:line="240" w:lineRule="auto"/>
        <w:rPr>
          <w:rFonts w:ascii="Times New Roman" w:eastAsia="Arial Unicode MS" w:hAnsi="Times New Roman"/>
          <w:bCs/>
          <w:sz w:val="24"/>
          <w:szCs w:val="24"/>
        </w:rPr>
      </w:pPr>
      <w:r w:rsidRPr="00004586">
        <w:rPr>
          <w:rFonts w:ascii="Times New Roman" w:eastAsia="Arial Unicode MS" w:hAnsi="Times New Roman"/>
          <w:bCs/>
          <w:sz w:val="24"/>
          <w:szCs w:val="24"/>
        </w:rPr>
        <w:t>In addition</w:t>
      </w:r>
      <w:r w:rsidR="002522E0" w:rsidRPr="00004586">
        <w:rPr>
          <w:rFonts w:ascii="Times New Roman" w:eastAsia="Arial Unicode MS" w:hAnsi="Times New Roman"/>
          <w:bCs/>
          <w:sz w:val="24"/>
          <w:szCs w:val="24"/>
        </w:rPr>
        <w:t xml:space="preserve">, gender-responsive programming requires increased participation and </w:t>
      </w:r>
      <w:r w:rsidR="00AF7039" w:rsidRPr="00004586">
        <w:rPr>
          <w:rFonts w:ascii="Times New Roman" w:eastAsia="Arial Unicode MS" w:hAnsi="Times New Roman"/>
          <w:bCs/>
          <w:sz w:val="24"/>
          <w:szCs w:val="24"/>
        </w:rPr>
        <w:t>facilitated communication</w:t>
      </w:r>
      <w:r w:rsidR="002522E0" w:rsidRPr="00004586">
        <w:rPr>
          <w:rFonts w:ascii="Times New Roman" w:eastAsia="Arial Unicode MS" w:hAnsi="Times New Roman"/>
          <w:bCs/>
          <w:sz w:val="24"/>
          <w:szCs w:val="24"/>
        </w:rPr>
        <w:t xml:space="preserve"> between all the different </w:t>
      </w:r>
      <w:r w:rsidR="00EA0049">
        <w:rPr>
          <w:rFonts w:ascii="Times New Roman" w:eastAsia="Arial Unicode MS" w:hAnsi="Times New Roman"/>
          <w:bCs/>
          <w:sz w:val="24"/>
          <w:szCs w:val="24"/>
        </w:rPr>
        <w:t>affected</w:t>
      </w:r>
      <w:r w:rsidR="002522E0" w:rsidRPr="00004586">
        <w:rPr>
          <w:rFonts w:ascii="Times New Roman" w:eastAsia="Arial Unicode MS" w:hAnsi="Times New Roman"/>
          <w:bCs/>
          <w:sz w:val="24"/>
          <w:szCs w:val="24"/>
        </w:rPr>
        <w:t xml:space="preserve"> groups</w:t>
      </w:r>
      <w:r w:rsidR="002522E0" w:rsidRPr="002522E0">
        <w:rPr>
          <w:rFonts w:ascii="Times New Roman" w:eastAsia="Arial Unicode MS" w:hAnsi="Times New Roman"/>
          <w:bCs/>
          <w:sz w:val="24"/>
          <w:szCs w:val="24"/>
        </w:rPr>
        <w:t>. In emergency nutrition interventions, this includes, for example, clear communication on entitlements of food rations, monitoring of the adequacy of rations (food basket monitoring) and the establishment of a complaint</w:t>
      </w:r>
      <w:r w:rsidR="00D231FA">
        <w:rPr>
          <w:rFonts w:ascii="Times New Roman" w:eastAsia="Arial Unicode MS" w:hAnsi="Times New Roman"/>
          <w:bCs/>
          <w:sz w:val="24"/>
          <w:szCs w:val="24"/>
        </w:rPr>
        <w:t xml:space="preserve"> procedure for food and nutrition interventions. When programmes and projects become more gender-responsive, the quality of their performance and their accountability will be automatically improved.</w:t>
      </w:r>
    </w:p>
    <w:p w:rsidR="000E334E" w:rsidRDefault="00D231FA" w:rsidP="000D596C">
      <w:pPr>
        <w:spacing w:line="240" w:lineRule="auto"/>
      </w:pPr>
      <w:r>
        <w:rPr>
          <w:rFonts w:ascii="Times New Roman" w:eastAsia="Arial Unicode MS" w:hAnsi="Times New Roman"/>
          <w:b/>
          <w:bCs/>
          <w:sz w:val="24"/>
          <w:szCs w:val="24"/>
        </w:rPr>
        <w:t>United Nations commitments and mandates</w:t>
      </w:r>
    </w:p>
    <w:p w:rsidR="00EB4C07" w:rsidRPr="00071359" w:rsidRDefault="002522E0" w:rsidP="000D596C">
      <w:pPr>
        <w:pStyle w:val="ColorfulList-Accent11"/>
        <w:pBdr>
          <w:top w:val="single" w:sz="4" w:space="1" w:color="auto"/>
          <w:left w:val="single" w:sz="4" w:space="4" w:color="auto"/>
          <w:bottom w:val="single" w:sz="4" w:space="1" w:color="auto"/>
          <w:right w:val="single" w:sz="4" w:space="4" w:color="auto"/>
        </w:pBdr>
        <w:spacing w:before="120" w:after="120" w:line="240" w:lineRule="auto"/>
        <w:ind w:left="0"/>
        <w:contextualSpacing/>
        <w:jc w:val="both"/>
        <w:rPr>
          <w:rFonts w:cs="Calibri"/>
          <w:sz w:val="20"/>
          <w:szCs w:val="20"/>
          <w:lang w:val="en-US"/>
        </w:rPr>
      </w:pPr>
      <w:r w:rsidRPr="002522E0">
        <w:rPr>
          <w:rFonts w:cs="Calibri"/>
          <w:i/>
          <w:lang w:val="en-US"/>
        </w:rPr>
        <w:t>“</w:t>
      </w:r>
      <w:r w:rsidRPr="002522E0">
        <w:rPr>
          <w:rFonts w:cs="Calibri"/>
          <w:lang w:val="en-US"/>
        </w:rPr>
        <w:t xml:space="preserve">Understanding gender differences, inequalities and capacities </w:t>
      </w:r>
      <w:proofErr w:type="gramStart"/>
      <w:r w:rsidRPr="002522E0">
        <w:rPr>
          <w:rFonts w:cs="Calibri"/>
          <w:lang w:val="en-US"/>
        </w:rPr>
        <w:t>improves</w:t>
      </w:r>
      <w:proofErr w:type="gramEnd"/>
      <w:r w:rsidRPr="002522E0">
        <w:rPr>
          <w:rFonts w:cs="Calibri"/>
          <w:lang w:val="en-US"/>
        </w:rPr>
        <w:t xml:space="preserve"> the effectiveness of our humanitarian response. We must work together to promote gender equality – this is a shared responsibility of all humanitarian actors</w:t>
      </w:r>
      <w:r w:rsidRPr="002522E0">
        <w:rPr>
          <w:rFonts w:cs="Calibri"/>
          <w:i/>
          <w:lang w:val="en-US"/>
        </w:rPr>
        <w:t>.”</w:t>
      </w:r>
    </w:p>
    <w:p w:rsidR="00F62A54" w:rsidRPr="00071359" w:rsidRDefault="002522E0" w:rsidP="000D596C">
      <w:pPr>
        <w:pStyle w:val="ColorfulList-Accent11"/>
        <w:pBdr>
          <w:top w:val="single" w:sz="4" w:space="1" w:color="auto"/>
          <w:left w:val="single" w:sz="4" w:space="4" w:color="auto"/>
          <w:bottom w:val="single" w:sz="4" w:space="1" w:color="auto"/>
          <w:right w:val="single" w:sz="4" w:space="4" w:color="auto"/>
        </w:pBdr>
        <w:spacing w:before="120" w:after="120" w:line="240" w:lineRule="auto"/>
        <w:ind w:left="0"/>
        <w:contextualSpacing/>
        <w:jc w:val="both"/>
        <w:rPr>
          <w:rFonts w:cs="Calibri"/>
          <w:sz w:val="20"/>
          <w:szCs w:val="20"/>
          <w:lang w:val="en-US"/>
        </w:rPr>
      </w:pPr>
      <w:r w:rsidRPr="002522E0">
        <w:rPr>
          <w:rFonts w:cs="Calibri"/>
          <w:sz w:val="20"/>
          <w:szCs w:val="20"/>
          <w:lang w:val="en-US"/>
        </w:rPr>
        <w:t xml:space="preserve"> </w:t>
      </w:r>
    </w:p>
    <w:p w:rsidR="000E334E" w:rsidRDefault="000C5463" w:rsidP="000D596C">
      <w:pPr>
        <w:pStyle w:val="ColorfulList-Accent11"/>
        <w:pBdr>
          <w:top w:val="single" w:sz="4" w:space="1" w:color="auto"/>
          <w:left w:val="single" w:sz="4" w:space="4" w:color="auto"/>
          <w:bottom w:val="single" w:sz="4" w:space="1" w:color="auto"/>
          <w:right w:val="single" w:sz="4" w:space="4" w:color="auto"/>
        </w:pBdr>
        <w:spacing w:before="120" w:after="120" w:line="240" w:lineRule="auto"/>
        <w:ind w:left="0"/>
        <w:contextualSpacing/>
        <w:jc w:val="center"/>
        <w:rPr>
          <w:rFonts w:cs="Calibri"/>
          <w:sz w:val="20"/>
          <w:szCs w:val="20"/>
          <w:lang w:val="en-US"/>
        </w:rPr>
      </w:pPr>
      <w:r w:rsidRPr="000C5463">
        <w:rPr>
          <w:rFonts w:cs="Calibri"/>
          <w:sz w:val="20"/>
          <w:szCs w:val="20"/>
          <w:lang w:val="en-US"/>
        </w:rPr>
        <w:t xml:space="preserve">– </w:t>
      </w:r>
      <w:r w:rsidR="00307CF4" w:rsidRPr="000C5463">
        <w:rPr>
          <w:rFonts w:cs="Calibri"/>
          <w:sz w:val="20"/>
          <w:szCs w:val="20"/>
          <w:lang w:val="en-US"/>
        </w:rPr>
        <w:t>IASC Gender</w:t>
      </w:r>
      <w:r w:rsidR="002522E0" w:rsidRPr="000C5463">
        <w:rPr>
          <w:rFonts w:cs="Calibri"/>
          <w:sz w:val="20"/>
          <w:szCs w:val="20"/>
          <w:lang w:val="en-US"/>
        </w:rPr>
        <w:t xml:space="preserve"> Handbook in Humanitarian</w:t>
      </w:r>
      <w:r w:rsidR="002522E0" w:rsidRPr="002522E0">
        <w:rPr>
          <w:rFonts w:cs="Calibri"/>
          <w:sz w:val="20"/>
          <w:szCs w:val="20"/>
          <w:lang w:val="en-US"/>
        </w:rPr>
        <w:t xml:space="preserve"> </w:t>
      </w:r>
      <w:r w:rsidR="00D231FA">
        <w:rPr>
          <w:rFonts w:cs="Calibri"/>
          <w:sz w:val="20"/>
          <w:szCs w:val="20"/>
          <w:lang w:val="en-US"/>
        </w:rPr>
        <w:t>Action, 2006</w:t>
      </w:r>
    </w:p>
    <w:p w:rsidR="00B83560" w:rsidRPr="00071359" w:rsidRDefault="00B83560" w:rsidP="000D596C">
      <w:pPr>
        <w:pStyle w:val="ColorfulList-Accent11"/>
        <w:spacing w:before="120" w:after="120" w:line="240" w:lineRule="auto"/>
        <w:ind w:left="0"/>
        <w:contextualSpacing/>
        <w:jc w:val="both"/>
        <w:rPr>
          <w:rFonts w:ascii="Calibri" w:hAnsi="Calibri" w:cs="Calibri"/>
          <w:sz w:val="22"/>
          <w:szCs w:val="22"/>
          <w:lang w:val="en-US"/>
        </w:rPr>
      </w:pPr>
    </w:p>
    <w:p w:rsidR="00125946" w:rsidRPr="00071359" w:rsidRDefault="00D231FA" w:rsidP="000D596C">
      <w:pPr>
        <w:spacing w:line="240" w:lineRule="auto"/>
        <w:rPr>
          <w:rFonts w:ascii="Times New Roman" w:hAnsi="Times New Roman"/>
          <w:sz w:val="24"/>
          <w:szCs w:val="24"/>
        </w:rPr>
      </w:pPr>
      <w:r>
        <w:rPr>
          <w:rFonts w:ascii="Times New Roman" w:hAnsi="Times New Roman"/>
          <w:sz w:val="24"/>
          <w:szCs w:val="24"/>
        </w:rPr>
        <w:t xml:space="preserve">United Nations agencies and the GNC partners have formulated their gender policies based on the United Nations Charter, United Nations Resolutions and international human rights law, such </w:t>
      </w:r>
      <w:r>
        <w:rPr>
          <w:rFonts w:ascii="Times New Roman" w:hAnsi="Times New Roman"/>
          <w:sz w:val="24"/>
          <w:szCs w:val="24"/>
        </w:rPr>
        <w:lastRenderedPageBreak/>
        <w:t xml:space="preserve">as the Convention on the Elimination of All Forms of Discrimination </w:t>
      </w:r>
      <w:proofErr w:type="gramStart"/>
      <w:r>
        <w:rPr>
          <w:rFonts w:ascii="Times New Roman" w:hAnsi="Times New Roman"/>
          <w:sz w:val="24"/>
          <w:szCs w:val="24"/>
        </w:rPr>
        <w:t>Against</w:t>
      </w:r>
      <w:proofErr w:type="gramEnd"/>
      <w:r>
        <w:rPr>
          <w:rFonts w:ascii="Times New Roman" w:hAnsi="Times New Roman"/>
          <w:sz w:val="24"/>
          <w:szCs w:val="24"/>
        </w:rPr>
        <w:t xml:space="preserve"> Women.</w:t>
      </w:r>
      <w:r>
        <w:rPr>
          <w:rFonts w:ascii="Times New Roman" w:hAnsi="Times New Roman"/>
          <w:sz w:val="24"/>
          <w:szCs w:val="24"/>
          <w:vertAlign w:val="superscript"/>
        </w:rPr>
        <w:footnoteReference w:id="4"/>
      </w:r>
      <w:r>
        <w:rPr>
          <w:rFonts w:ascii="Times New Roman" w:hAnsi="Times New Roman"/>
          <w:sz w:val="24"/>
          <w:szCs w:val="24"/>
        </w:rPr>
        <w:t xml:space="preserve"> In 1997, the United Nations adopted gender mainstreaming as a strategy to ensure integration of gender issues and objectives in all elements of their work, programmes and projects. </w:t>
      </w:r>
      <w:r w:rsidRPr="00E33EBA">
        <w:rPr>
          <w:rFonts w:ascii="Times New Roman" w:hAnsi="Times New Roman"/>
          <w:b/>
          <w:sz w:val="24"/>
          <w:szCs w:val="24"/>
        </w:rPr>
        <w:t>Box 1</w:t>
      </w:r>
      <w:r>
        <w:rPr>
          <w:rFonts w:ascii="Times New Roman" w:hAnsi="Times New Roman"/>
          <w:sz w:val="24"/>
          <w:szCs w:val="24"/>
        </w:rPr>
        <w:t xml:space="preserve"> shows how gender features in and contributes to achieving the Millennium Development Goals (MDGs) that guide many of today’s programmes. </w:t>
      </w:r>
    </w:p>
    <w:p w:rsidR="009844AD" w:rsidRDefault="00D231FA" w:rsidP="000D596C">
      <w:pPr>
        <w:spacing w:line="240" w:lineRule="auto"/>
        <w:rPr>
          <w:rFonts w:ascii="Times New Roman" w:hAnsi="Times New Roman"/>
          <w:sz w:val="24"/>
          <w:szCs w:val="24"/>
        </w:rPr>
      </w:pPr>
      <w:r>
        <w:rPr>
          <w:rFonts w:ascii="Times New Roman" w:hAnsi="Times New Roman"/>
          <w:sz w:val="24"/>
          <w:szCs w:val="24"/>
        </w:rPr>
        <w:t xml:space="preserve">Since 1999, the IASC has required all member organizations that provide humanitarian assistance in emergencies to formulate specific strategies to mainstream gender issues, collect and analyse data from a gender perspective, build capacity for gender mainstreaming, and develop reporting and accountability mechanisms that </w:t>
      </w:r>
      <w:r w:rsidRPr="00795A5C">
        <w:rPr>
          <w:rFonts w:ascii="Times New Roman" w:hAnsi="Times New Roman"/>
          <w:sz w:val="24"/>
          <w:szCs w:val="24"/>
        </w:rPr>
        <w:t>ensure attention to gender.</w:t>
      </w:r>
      <w:r w:rsidRPr="00795A5C">
        <w:rPr>
          <w:rStyle w:val="FootnoteReference"/>
          <w:rFonts w:ascii="Times New Roman" w:hAnsi="Times New Roman"/>
          <w:sz w:val="24"/>
          <w:szCs w:val="24"/>
        </w:rPr>
        <w:footnoteReference w:id="5"/>
      </w:r>
      <w:r w:rsidR="002522E0" w:rsidRPr="00795A5C">
        <w:rPr>
          <w:rFonts w:ascii="Times New Roman" w:hAnsi="Times New Roman"/>
          <w:sz w:val="24"/>
          <w:szCs w:val="24"/>
        </w:rPr>
        <w:t xml:space="preserve"> </w:t>
      </w:r>
      <w:r w:rsidR="00EF5567">
        <w:rPr>
          <w:rFonts w:ascii="Times New Roman" w:hAnsi="Times New Roman"/>
          <w:sz w:val="24"/>
          <w:szCs w:val="24"/>
        </w:rPr>
        <w:t xml:space="preserve"> </w:t>
      </w:r>
      <w:r w:rsidR="00550B31">
        <w:rPr>
          <w:rFonts w:ascii="Times New Roman" w:hAnsi="Times New Roman"/>
          <w:sz w:val="24"/>
          <w:szCs w:val="24"/>
        </w:rPr>
        <w:t>D</w:t>
      </w:r>
      <w:r w:rsidR="00EF5567">
        <w:rPr>
          <w:rFonts w:ascii="Times New Roman" w:hAnsi="Times New Roman"/>
          <w:sz w:val="24"/>
          <w:szCs w:val="24"/>
        </w:rPr>
        <w:t>uring humanitarian crises</w:t>
      </w:r>
      <w:r w:rsidR="002522E0" w:rsidRPr="00795A5C">
        <w:rPr>
          <w:rFonts w:ascii="Times New Roman" w:hAnsi="Times New Roman"/>
          <w:sz w:val="24"/>
          <w:szCs w:val="24"/>
        </w:rPr>
        <w:t>,</w:t>
      </w:r>
      <w:r w:rsidRPr="00795A5C">
        <w:rPr>
          <w:rStyle w:val="FootnoteReference"/>
          <w:rFonts w:ascii="Times New Roman" w:hAnsi="Times New Roman"/>
          <w:bCs/>
          <w:sz w:val="24"/>
          <w:szCs w:val="24"/>
        </w:rPr>
        <w:footnoteReference w:id="6"/>
      </w:r>
      <w:r w:rsidR="002522E0" w:rsidRPr="00795A5C">
        <w:rPr>
          <w:rFonts w:ascii="Times New Roman" w:hAnsi="Times New Roman"/>
          <w:sz w:val="24"/>
          <w:szCs w:val="24"/>
        </w:rPr>
        <w:t xml:space="preserve"> all sectors are required to take specific actions to prevent and respond to GBV</w:t>
      </w:r>
      <w:r w:rsidR="0053419E">
        <w:rPr>
          <w:rFonts w:ascii="Times New Roman" w:hAnsi="Times New Roman"/>
          <w:sz w:val="24"/>
          <w:szCs w:val="24"/>
        </w:rPr>
        <w:t xml:space="preserve"> (see Annex 4)</w:t>
      </w:r>
      <w:r w:rsidR="002522E0" w:rsidRPr="00795A5C">
        <w:rPr>
          <w:rFonts w:ascii="Times New Roman" w:hAnsi="Times New Roman"/>
          <w:sz w:val="24"/>
          <w:szCs w:val="24"/>
        </w:rPr>
        <w:t xml:space="preserve">. The </w:t>
      </w:r>
      <w:r w:rsidR="007A5921">
        <w:rPr>
          <w:rFonts w:ascii="Times New Roman" w:hAnsi="Times New Roman"/>
          <w:sz w:val="24"/>
          <w:szCs w:val="24"/>
        </w:rPr>
        <w:t>Resource List in Part 4 of this module includes references to recent guides and manuals related to</w:t>
      </w:r>
      <w:r w:rsidR="002522E0" w:rsidRPr="00795A5C">
        <w:rPr>
          <w:rFonts w:ascii="Times New Roman" w:hAnsi="Times New Roman"/>
          <w:sz w:val="24"/>
          <w:szCs w:val="24"/>
        </w:rPr>
        <w:t xml:space="preserve"> GBV and protection</w:t>
      </w:r>
      <w:r w:rsidR="002522E0" w:rsidRPr="002522E0">
        <w:rPr>
          <w:rFonts w:ascii="Times New Roman" w:hAnsi="Times New Roman"/>
          <w:sz w:val="24"/>
          <w:szCs w:val="24"/>
        </w:rPr>
        <w:t>.</w:t>
      </w:r>
    </w:p>
    <w:p w:rsidR="006D7127" w:rsidRDefault="006D7127" w:rsidP="000D596C">
      <w:pPr>
        <w:spacing w:line="240" w:lineRule="auto"/>
        <w:rPr>
          <w:rFonts w:ascii="Times New Roman" w:hAnsi="Times New Roman"/>
          <w:sz w:val="24"/>
          <w:szCs w:val="24"/>
        </w:rPr>
      </w:pPr>
    </w:p>
    <w:p w:rsidR="009844AD" w:rsidRPr="00777E24" w:rsidRDefault="002522E0" w:rsidP="000D596C">
      <w:pPr>
        <w:pStyle w:val="ColorfulList-Accent11"/>
        <w:spacing w:before="120" w:after="120" w:line="240" w:lineRule="auto"/>
        <w:ind w:left="0"/>
        <w:contextualSpacing/>
        <w:jc w:val="both"/>
        <w:rPr>
          <w:rFonts w:eastAsia="Arial Unicode MS"/>
          <w:b/>
          <w:bCs/>
          <w:i/>
          <w:lang w:val="en-US"/>
        </w:rPr>
      </w:pPr>
      <w:r w:rsidRPr="002522E0">
        <w:rPr>
          <w:rFonts w:eastAsia="Arial Unicode MS"/>
          <w:b/>
          <w:bCs/>
          <w:i/>
          <w:lang w:val="en-US"/>
        </w:rPr>
        <w:t>Box 1</w:t>
      </w:r>
      <w:r w:rsidR="00777E24">
        <w:rPr>
          <w:rFonts w:eastAsia="Arial Unicode MS"/>
          <w:b/>
          <w:bCs/>
          <w:i/>
          <w:lang w:val="en-US"/>
        </w:rPr>
        <w:t>:</w:t>
      </w:r>
      <w:r w:rsidRPr="002522E0">
        <w:rPr>
          <w:rFonts w:eastAsia="Arial Unicode MS"/>
          <w:b/>
          <w:bCs/>
          <w:i/>
          <w:lang w:val="en-US"/>
        </w:rPr>
        <w:t xml:space="preserve"> Gender </w:t>
      </w:r>
      <w:r w:rsidR="00777E24">
        <w:rPr>
          <w:rFonts w:eastAsia="Arial Unicode MS"/>
          <w:b/>
          <w:bCs/>
          <w:i/>
          <w:lang w:val="en-US"/>
        </w:rPr>
        <w:t>e</w:t>
      </w:r>
      <w:r w:rsidRPr="002522E0">
        <w:rPr>
          <w:rFonts w:eastAsia="Arial Unicode MS"/>
          <w:b/>
          <w:bCs/>
          <w:i/>
          <w:lang w:val="en-US"/>
        </w:rPr>
        <w:t>quality and the United Nations Millennium Development Goals</w:t>
      </w:r>
    </w:p>
    <w:p w:rsidR="00B01E86" w:rsidRDefault="00B01E86"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p>
    <w:p w:rsidR="000E334E" w:rsidRDefault="002522E0"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r w:rsidRPr="002522E0">
        <w:rPr>
          <w:rFonts w:eastAsia="Arial Unicode MS"/>
          <w:sz w:val="22"/>
          <w:szCs w:val="22"/>
          <w:lang w:val="en-US"/>
        </w:rPr>
        <w:t xml:space="preserve">The third goal of the MDGs is to </w:t>
      </w:r>
      <w:r w:rsidRPr="002522E0">
        <w:rPr>
          <w:rFonts w:eastAsia="Arial Unicode MS"/>
          <w:b/>
          <w:sz w:val="22"/>
          <w:szCs w:val="22"/>
          <w:lang w:val="en-US"/>
        </w:rPr>
        <w:t>“Promote gender equality and empower women”</w:t>
      </w:r>
      <w:r w:rsidRPr="002522E0">
        <w:rPr>
          <w:rFonts w:eastAsia="Arial Unicode MS"/>
          <w:sz w:val="22"/>
          <w:szCs w:val="22"/>
          <w:lang w:val="en-US"/>
        </w:rPr>
        <w:t xml:space="preserve">. It sets a target of eliminating gender disparity in all levels of education by 2015. Gender equality can also help the international community to achieve other important MDGs: </w:t>
      </w:r>
    </w:p>
    <w:p w:rsidR="000E334E" w:rsidRDefault="002522E0"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r w:rsidRPr="002522E0">
        <w:rPr>
          <w:rFonts w:eastAsia="Arial Unicode MS"/>
          <w:b/>
          <w:sz w:val="22"/>
          <w:szCs w:val="22"/>
          <w:lang w:val="en-US"/>
        </w:rPr>
        <w:t>MDG1</w:t>
      </w:r>
      <w:r w:rsidRPr="002522E0">
        <w:rPr>
          <w:rFonts w:eastAsia="Arial Unicode MS"/>
          <w:sz w:val="22"/>
          <w:szCs w:val="22"/>
          <w:lang w:val="en-US"/>
        </w:rPr>
        <w:t>: Eradicate extreme poverty and hunger.</w:t>
      </w:r>
    </w:p>
    <w:p w:rsidR="000E334E" w:rsidRDefault="002522E0"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r w:rsidRPr="002522E0">
        <w:rPr>
          <w:rFonts w:eastAsia="Arial Unicode MS"/>
          <w:sz w:val="22"/>
          <w:szCs w:val="22"/>
          <w:lang w:val="en-US"/>
        </w:rPr>
        <w:t>Increasing rural women’s agricultural production and participation in the labour force helps to reduce poverty, stimulate economic growth and reduce malnutrition.</w:t>
      </w:r>
    </w:p>
    <w:p w:rsidR="000E334E" w:rsidRDefault="002522E0"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r w:rsidRPr="002522E0">
        <w:rPr>
          <w:rFonts w:eastAsia="Arial Unicode MS"/>
          <w:b/>
          <w:sz w:val="22"/>
          <w:szCs w:val="22"/>
          <w:lang w:val="en-US"/>
        </w:rPr>
        <w:t>MDG4</w:t>
      </w:r>
      <w:r w:rsidRPr="002522E0">
        <w:rPr>
          <w:rFonts w:eastAsia="Arial Unicode MS"/>
          <w:sz w:val="22"/>
          <w:szCs w:val="22"/>
          <w:lang w:val="en-US"/>
        </w:rPr>
        <w:t>: Reduce child mortality.</w:t>
      </w:r>
    </w:p>
    <w:p w:rsidR="000E334E" w:rsidRDefault="002522E0"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r w:rsidRPr="002522E0">
        <w:rPr>
          <w:rFonts w:eastAsia="Arial Unicode MS"/>
          <w:sz w:val="22"/>
          <w:szCs w:val="22"/>
          <w:lang w:val="en-US"/>
        </w:rPr>
        <w:t>Rural women’s lack of access to education and assets is directly linked to high rates of child and infant malnutrition and mortality.</w:t>
      </w:r>
    </w:p>
    <w:p w:rsidR="000E334E" w:rsidRDefault="002522E0"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r w:rsidRPr="002522E0">
        <w:rPr>
          <w:rFonts w:eastAsia="Arial Unicode MS"/>
          <w:b/>
          <w:sz w:val="22"/>
          <w:szCs w:val="22"/>
          <w:lang w:val="en-US"/>
        </w:rPr>
        <w:t>MDG5</w:t>
      </w:r>
      <w:r w:rsidRPr="002522E0">
        <w:rPr>
          <w:rFonts w:eastAsia="Arial Unicode MS"/>
          <w:sz w:val="22"/>
          <w:szCs w:val="22"/>
          <w:lang w:val="en-US"/>
        </w:rPr>
        <w:t>: Improve maternal health.</w:t>
      </w:r>
    </w:p>
    <w:p w:rsidR="000E334E" w:rsidRPr="00004586" w:rsidRDefault="002522E0"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r w:rsidRPr="002522E0">
        <w:rPr>
          <w:rFonts w:eastAsia="Arial Unicode MS"/>
          <w:sz w:val="22"/>
          <w:szCs w:val="22"/>
          <w:lang w:val="en-US"/>
        </w:rPr>
        <w:t xml:space="preserve">The vast majority of maternal deaths – </w:t>
      </w:r>
      <w:r w:rsidRPr="00004586">
        <w:rPr>
          <w:rFonts w:eastAsia="Arial Unicode MS"/>
          <w:sz w:val="22"/>
          <w:szCs w:val="22"/>
          <w:lang w:val="en-US"/>
        </w:rPr>
        <w:t>estimated at half a million a year – could be prevented through better access for women to reproductive health services</w:t>
      </w:r>
      <w:r w:rsidR="00A776D7" w:rsidRPr="00004586">
        <w:rPr>
          <w:rFonts w:eastAsia="Arial Unicode MS"/>
          <w:sz w:val="22"/>
          <w:szCs w:val="22"/>
          <w:lang w:val="en-US"/>
        </w:rPr>
        <w:t xml:space="preserve">, </w:t>
      </w:r>
      <w:r w:rsidRPr="00004586">
        <w:rPr>
          <w:rFonts w:eastAsia="Arial Unicode MS"/>
          <w:sz w:val="22"/>
          <w:szCs w:val="22"/>
          <w:lang w:val="en-US"/>
        </w:rPr>
        <w:t>which includes provision of</w:t>
      </w:r>
      <w:r w:rsidR="00A776D7" w:rsidRPr="00004586">
        <w:rPr>
          <w:rFonts w:eastAsia="Arial Unicode MS"/>
          <w:sz w:val="22"/>
          <w:szCs w:val="22"/>
          <w:lang w:val="en-US"/>
        </w:rPr>
        <w:t xml:space="preserve"> micro-nutrient supplementation</w:t>
      </w:r>
      <w:r w:rsidRPr="00004586">
        <w:rPr>
          <w:rFonts w:eastAsia="Arial Unicode MS"/>
          <w:sz w:val="22"/>
          <w:szCs w:val="22"/>
          <w:lang w:val="en-US"/>
        </w:rPr>
        <w:t>.</w:t>
      </w:r>
    </w:p>
    <w:p w:rsidR="000E334E" w:rsidRDefault="002522E0"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r w:rsidRPr="00004586">
        <w:rPr>
          <w:rFonts w:eastAsia="Arial Unicode MS"/>
          <w:b/>
          <w:sz w:val="22"/>
          <w:szCs w:val="22"/>
          <w:lang w:val="en-US"/>
        </w:rPr>
        <w:t>MDG6</w:t>
      </w:r>
      <w:r w:rsidRPr="00004586">
        <w:rPr>
          <w:rFonts w:eastAsia="Arial Unicode MS"/>
          <w:sz w:val="22"/>
          <w:szCs w:val="22"/>
          <w:lang w:val="en-US"/>
        </w:rPr>
        <w:t>: Combat HIV/AIDS, malaria and other</w:t>
      </w:r>
      <w:r w:rsidRPr="002522E0">
        <w:rPr>
          <w:rFonts w:eastAsia="Arial Unicode MS"/>
          <w:sz w:val="22"/>
          <w:szCs w:val="22"/>
          <w:lang w:val="en-US"/>
        </w:rPr>
        <w:t xml:space="preserve"> diseases.</w:t>
      </w:r>
    </w:p>
    <w:p w:rsidR="000E334E" w:rsidRDefault="002522E0"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r w:rsidRPr="002522E0">
        <w:rPr>
          <w:rFonts w:eastAsia="Arial Unicode MS"/>
          <w:sz w:val="22"/>
          <w:szCs w:val="22"/>
          <w:lang w:val="en-US"/>
        </w:rPr>
        <w:t xml:space="preserve">Gender inequality is </w:t>
      </w:r>
      <w:r w:rsidRPr="00004586">
        <w:rPr>
          <w:rFonts w:eastAsia="Arial Unicode MS"/>
          <w:sz w:val="22"/>
          <w:szCs w:val="22"/>
          <w:lang w:val="en-US"/>
        </w:rPr>
        <w:t xml:space="preserve">recognized as one of the driving forces behind the spread of HIV infection and AIDS </w:t>
      </w:r>
      <w:r w:rsidR="00004586" w:rsidRPr="00004586">
        <w:rPr>
          <w:rFonts w:eastAsia="Arial Unicode MS"/>
          <w:sz w:val="22"/>
          <w:szCs w:val="22"/>
          <w:lang w:val="en-US"/>
        </w:rPr>
        <w:t>having</w:t>
      </w:r>
      <w:r w:rsidRPr="00004586">
        <w:rPr>
          <w:rFonts w:eastAsia="Arial Unicode MS"/>
          <w:sz w:val="22"/>
          <w:szCs w:val="22"/>
          <w:lang w:val="en-US"/>
        </w:rPr>
        <w:t xml:space="preserve"> severe implications for nutrition. Women are more at risk of anaemia, which can be exacerbated by malaria and which poses</w:t>
      </w:r>
      <w:r w:rsidRPr="002522E0">
        <w:rPr>
          <w:rFonts w:eastAsia="Arial Unicode MS"/>
          <w:sz w:val="22"/>
          <w:szCs w:val="22"/>
          <w:lang w:val="en-US"/>
        </w:rPr>
        <w:t xml:space="preserve"> serious risks to their children.</w:t>
      </w:r>
    </w:p>
    <w:p w:rsidR="000E334E" w:rsidRDefault="002522E0"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r w:rsidRPr="002522E0">
        <w:rPr>
          <w:rFonts w:eastAsia="Arial Unicode MS"/>
          <w:b/>
          <w:sz w:val="22"/>
          <w:szCs w:val="22"/>
          <w:lang w:val="en-US"/>
        </w:rPr>
        <w:t>MDG7</w:t>
      </w:r>
      <w:r w:rsidRPr="002522E0">
        <w:rPr>
          <w:rFonts w:eastAsia="Arial Unicode MS"/>
          <w:sz w:val="22"/>
          <w:szCs w:val="22"/>
          <w:lang w:val="en-US"/>
        </w:rPr>
        <w:t>: Ensure environmental sustainability.</w:t>
      </w:r>
    </w:p>
    <w:p w:rsidR="000E334E" w:rsidRDefault="002522E0"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r w:rsidRPr="002522E0">
        <w:rPr>
          <w:rFonts w:eastAsia="Arial Unicode MS"/>
          <w:sz w:val="22"/>
          <w:szCs w:val="22"/>
          <w:lang w:val="en-US"/>
        </w:rPr>
        <w:t>As farmers and household providers, rural women manage natural resources daily. Their participation in programmes for the sustainable management of land, water and biodiversity is essential.</w:t>
      </w:r>
    </w:p>
    <w:p w:rsidR="00B01E86" w:rsidRDefault="00B01E86" w:rsidP="000D596C">
      <w:pPr>
        <w:pStyle w:val="ColorfulList-Accent11"/>
        <w:pBdr>
          <w:top w:val="single" w:sz="4" w:space="1" w:color="auto"/>
          <w:left w:val="single" w:sz="4" w:space="1" w:color="auto"/>
          <w:bottom w:val="single" w:sz="4" w:space="1" w:color="auto"/>
          <w:right w:val="single" w:sz="4" w:space="1" w:color="auto"/>
        </w:pBdr>
        <w:shd w:val="clear" w:color="auto" w:fill="FDE9D9"/>
        <w:spacing w:before="120" w:after="120" w:line="240" w:lineRule="auto"/>
        <w:ind w:left="0"/>
        <w:contextualSpacing/>
        <w:jc w:val="both"/>
        <w:rPr>
          <w:rFonts w:eastAsia="Arial Unicode MS"/>
          <w:sz w:val="22"/>
          <w:szCs w:val="22"/>
          <w:lang w:val="en-US"/>
        </w:rPr>
      </w:pPr>
    </w:p>
    <w:p w:rsidR="00750C71" w:rsidRDefault="00F856F3" w:rsidP="000D596C">
      <w:pPr>
        <w:pStyle w:val="ColorfulList-Accent11"/>
        <w:spacing w:before="120" w:after="120" w:line="240" w:lineRule="auto"/>
        <w:ind w:left="0"/>
        <w:contextualSpacing/>
        <w:jc w:val="both"/>
        <w:rPr>
          <w:rFonts w:eastAsia="Arial Unicode MS"/>
          <w:sz w:val="20"/>
          <w:szCs w:val="20"/>
          <w:lang w:val="en-US"/>
        </w:rPr>
      </w:pPr>
      <w:r>
        <w:rPr>
          <w:rFonts w:eastAsia="Arial Unicode MS"/>
          <w:sz w:val="20"/>
          <w:szCs w:val="20"/>
          <w:lang w:val="en-US"/>
        </w:rPr>
        <w:t xml:space="preserve">Source: </w:t>
      </w:r>
      <w:r w:rsidR="002522E0" w:rsidRPr="002522E0">
        <w:rPr>
          <w:rFonts w:eastAsia="Arial Unicode MS"/>
          <w:sz w:val="20"/>
          <w:szCs w:val="20"/>
          <w:lang w:val="en-US"/>
        </w:rPr>
        <w:t>Adapted from FAO, Bridging the Gap: FAO’s Programme for Gender Equality in Agriculture and Rural Development, 2009.</w:t>
      </w:r>
    </w:p>
    <w:p w:rsidR="004649D5" w:rsidRPr="00071359" w:rsidRDefault="007F356D" w:rsidP="000D596C">
      <w:pPr>
        <w:spacing w:line="240" w:lineRule="auto"/>
        <w:rPr>
          <w:rFonts w:ascii="Times New Roman" w:eastAsia="Arial Unicode MS" w:hAnsi="Times New Roman"/>
          <w:b/>
          <w:sz w:val="28"/>
          <w:szCs w:val="28"/>
        </w:rPr>
      </w:pPr>
      <w:r>
        <w:rPr>
          <w:rFonts w:ascii="Times New Roman" w:eastAsia="Arial Unicode MS" w:hAnsi="Times New Roman"/>
          <w:b/>
          <w:sz w:val="28"/>
          <w:szCs w:val="28"/>
        </w:rPr>
        <w:lastRenderedPageBreak/>
        <w:t xml:space="preserve">Gender-responsive </w:t>
      </w:r>
      <w:r w:rsidR="002522E0" w:rsidRPr="002522E0">
        <w:rPr>
          <w:rFonts w:ascii="Times New Roman" w:eastAsia="Arial Unicode MS" w:hAnsi="Times New Roman"/>
          <w:b/>
          <w:sz w:val="28"/>
          <w:szCs w:val="28"/>
        </w:rPr>
        <w:t xml:space="preserve">programming </w:t>
      </w:r>
    </w:p>
    <w:p w:rsidR="00942330" w:rsidRPr="00F54834" w:rsidRDefault="007F356D" w:rsidP="000D596C">
      <w:pPr>
        <w:spacing w:line="240" w:lineRule="auto"/>
        <w:rPr>
          <w:rFonts w:ascii="Times New Roman" w:hAnsi="Times New Roman"/>
          <w:b/>
          <w:sz w:val="24"/>
          <w:szCs w:val="24"/>
        </w:rPr>
      </w:pPr>
      <w:r>
        <w:rPr>
          <w:rFonts w:ascii="Times New Roman" w:hAnsi="Times New Roman"/>
          <w:sz w:val="24"/>
          <w:szCs w:val="24"/>
        </w:rPr>
        <w:t xml:space="preserve">Gender-responsive </w:t>
      </w:r>
      <w:r w:rsidR="00F54834">
        <w:rPr>
          <w:rFonts w:ascii="Times New Roman" w:hAnsi="Times New Roman"/>
          <w:sz w:val="24"/>
          <w:szCs w:val="24"/>
        </w:rPr>
        <w:t xml:space="preserve">programming in humanitarian action aims to effectively reach all segments of the affected population. </w:t>
      </w:r>
      <w:r w:rsidR="002522E0" w:rsidRPr="002522E0">
        <w:rPr>
          <w:rFonts w:ascii="Times New Roman" w:hAnsi="Times New Roman"/>
          <w:sz w:val="24"/>
          <w:szCs w:val="24"/>
        </w:rPr>
        <w:t>This section</w:t>
      </w:r>
      <w:r w:rsidR="00A776D7">
        <w:rPr>
          <w:rFonts w:ascii="Times New Roman" w:hAnsi="Times New Roman"/>
          <w:sz w:val="24"/>
          <w:szCs w:val="24"/>
        </w:rPr>
        <w:t xml:space="preserve"> </w:t>
      </w:r>
      <w:r w:rsidR="00A776D7" w:rsidRPr="00004586">
        <w:rPr>
          <w:rFonts w:ascii="Times New Roman" w:hAnsi="Times New Roman"/>
          <w:sz w:val="24"/>
          <w:szCs w:val="24"/>
        </w:rPr>
        <w:t>provides an overview of gender-responsive</w:t>
      </w:r>
      <w:r w:rsidR="00D231FA" w:rsidRPr="00004586">
        <w:rPr>
          <w:rFonts w:ascii="Times New Roman" w:hAnsi="Times New Roman"/>
          <w:sz w:val="24"/>
          <w:szCs w:val="24"/>
        </w:rPr>
        <w:t xml:space="preserve"> programming and on how to integrate gender in the pr</w:t>
      </w:r>
      <w:r w:rsidR="00D231FA" w:rsidRPr="00C30B72">
        <w:rPr>
          <w:rFonts w:ascii="Times New Roman" w:hAnsi="Times New Roman"/>
          <w:sz w:val="24"/>
          <w:szCs w:val="24"/>
        </w:rPr>
        <w:t xml:space="preserve">oject cycle of </w:t>
      </w:r>
      <w:r w:rsidR="002522E0" w:rsidRPr="00C30B72">
        <w:rPr>
          <w:rFonts w:ascii="Times New Roman" w:hAnsi="Times New Roman"/>
          <w:sz w:val="24"/>
          <w:szCs w:val="24"/>
        </w:rPr>
        <w:t>nutrition emergenc</w:t>
      </w:r>
      <w:r w:rsidR="00D231FA" w:rsidRPr="00C30B72">
        <w:rPr>
          <w:rFonts w:ascii="Times New Roman" w:hAnsi="Times New Roman"/>
          <w:sz w:val="24"/>
          <w:szCs w:val="24"/>
        </w:rPr>
        <w:t>y</w:t>
      </w:r>
      <w:r w:rsidR="002522E0" w:rsidRPr="00C30B72">
        <w:rPr>
          <w:rFonts w:ascii="Times New Roman" w:hAnsi="Times New Roman"/>
          <w:sz w:val="24"/>
          <w:szCs w:val="24"/>
        </w:rPr>
        <w:t xml:space="preserve"> interventions</w:t>
      </w:r>
      <w:r w:rsidR="00D231FA" w:rsidRPr="00C30B72">
        <w:rPr>
          <w:rFonts w:ascii="Times New Roman" w:hAnsi="Times New Roman"/>
          <w:sz w:val="24"/>
          <w:szCs w:val="24"/>
        </w:rPr>
        <w:t xml:space="preserve">, from needs assessment to </w:t>
      </w:r>
      <w:r w:rsidR="002522E0" w:rsidRPr="00C30B72">
        <w:rPr>
          <w:rFonts w:ascii="Times New Roman" w:hAnsi="Times New Roman"/>
          <w:sz w:val="24"/>
          <w:szCs w:val="24"/>
        </w:rPr>
        <w:t>monitoring and evaluation</w:t>
      </w:r>
      <w:r w:rsidR="00D231FA" w:rsidRPr="00C30B72">
        <w:rPr>
          <w:rFonts w:ascii="Times New Roman" w:hAnsi="Times New Roman"/>
          <w:sz w:val="24"/>
          <w:szCs w:val="24"/>
        </w:rPr>
        <w:t>.</w:t>
      </w:r>
      <w:r w:rsidR="00D231FA">
        <w:rPr>
          <w:rFonts w:ascii="Times New Roman" w:hAnsi="Times New Roman"/>
          <w:sz w:val="24"/>
          <w:szCs w:val="24"/>
        </w:rPr>
        <w:t xml:space="preserve"> </w:t>
      </w:r>
    </w:p>
    <w:p w:rsidR="000E334E" w:rsidRDefault="00D231FA" w:rsidP="000D596C">
      <w:pPr>
        <w:spacing w:line="240" w:lineRule="auto"/>
        <w:rPr>
          <w:rFonts w:ascii="Times New Roman" w:hAnsi="Times New Roman"/>
          <w:b/>
          <w:sz w:val="24"/>
          <w:szCs w:val="24"/>
        </w:rPr>
      </w:pPr>
      <w:r>
        <w:rPr>
          <w:rFonts w:ascii="Times New Roman" w:hAnsi="Times New Roman"/>
          <w:b/>
          <w:sz w:val="24"/>
          <w:szCs w:val="24"/>
        </w:rPr>
        <w:t xml:space="preserve">What is a gender analysis? </w:t>
      </w:r>
    </w:p>
    <w:p w:rsidR="0034100E" w:rsidRPr="0034100E" w:rsidRDefault="005A1228" w:rsidP="000D596C">
      <w:pPr>
        <w:spacing w:after="120" w:line="240" w:lineRule="auto"/>
        <w:rPr>
          <w:rFonts w:ascii="Times New Roman" w:hAnsi="Times New Roman"/>
          <w:sz w:val="24"/>
          <w:szCs w:val="24"/>
        </w:rPr>
      </w:pPr>
      <w:r w:rsidRPr="005A1228">
        <w:rPr>
          <w:rFonts w:ascii="Times New Roman" w:hAnsi="Times New Roman"/>
          <w:i/>
          <w:sz w:val="24"/>
          <w:szCs w:val="24"/>
        </w:rPr>
        <w:t>Gender analysis</w:t>
      </w:r>
      <w:r w:rsidR="0034100E" w:rsidRPr="0034100E">
        <w:rPr>
          <w:rFonts w:ascii="Times New Roman" w:hAnsi="Times New Roman"/>
          <w:sz w:val="24"/>
          <w:szCs w:val="24"/>
        </w:rPr>
        <w:t xml:space="preserve"> focuses on understanding and documenting the differences in gender roles, activities, needs, and opportunities in a given context</w:t>
      </w:r>
      <w:r w:rsidR="00A776D7">
        <w:rPr>
          <w:rFonts w:ascii="Times New Roman" w:hAnsi="Times New Roman"/>
          <w:sz w:val="24"/>
          <w:szCs w:val="24"/>
        </w:rPr>
        <w:t xml:space="preserve"> through the</w:t>
      </w:r>
      <w:r w:rsidR="0034100E" w:rsidRPr="0034100E">
        <w:rPr>
          <w:rFonts w:ascii="Times New Roman" w:hAnsi="Times New Roman"/>
          <w:sz w:val="24"/>
          <w:szCs w:val="24"/>
        </w:rPr>
        <w:t xml:space="preserve"> disaggregation of quantitative data by sex. It highlights the different roles and learned behaviour of women and girls, boys and men based on gender attributes, such as access to resources, activities, control of assets and decision-making powers, </w:t>
      </w:r>
      <w:r w:rsidR="0034100E">
        <w:rPr>
          <w:rFonts w:ascii="Times New Roman" w:hAnsi="Times New Roman"/>
          <w:sz w:val="24"/>
          <w:szCs w:val="24"/>
        </w:rPr>
        <w:t xml:space="preserve">how </w:t>
      </w:r>
      <w:r w:rsidR="0034100E" w:rsidRPr="0034100E">
        <w:rPr>
          <w:rFonts w:ascii="Times New Roman" w:hAnsi="Times New Roman"/>
          <w:sz w:val="24"/>
          <w:szCs w:val="24"/>
        </w:rPr>
        <w:t>labour is divided and valued</w:t>
      </w:r>
      <w:r w:rsidR="0034100E">
        <w:rPr>
          <w:rFonts w:ascii="Times New Roman" w:hAnsi="Times New Roman"/>
          <w:sz w:val="24"/>
          <w:szCs w:val="24"/>
        </w:rPr>
        <w:t>, among others.</w:t>
      </w:r>
    </w:p>
    <w:p w:rsidR="002B1319" w:rsidRPr="00071359" w:rsidRDefault="00D231FA" w:rsidP="000D596C">
      <w:pPr>
        <w:spacing w:after="120" w:line="240" w:lineRule="auto"/>
        <w:rPr>
          <w:rFonts w:ascii="Times New Roman" w:hAnsi="Times New Roman"/>
          <w:sz w:val="24"/>
          <w:szCs w:val="24"/>
        </w:rPr>
      </w:pPr>
      <w:r>
        <w:rPr>
          <w:rFonts w:ascii="Times New Roman" w:hAnsi="Times New Roman"/>
          <w:sz w:val="24"/>
          <w:szCs w:val="24"/>
        </w:rPr>
        <w:t xml:space="preserve">Gender analysis is the systematic attempt to identify key issues contributing to gender inequalities so that they can be properly addressed, thus providing the basis for gender mainstreaming. </w:t>
      </w:r>
      <w:r w:rsidR="002522E0" w:rsidRPr="002522E0">
        <w:rPr>
          <w:rFonts w:ascii="Times New Roman" w:hAnsi="Times New Roman"/>
          <w:sz w:val="24"/>
          <w:szCs w:val="24"/>
        </w:rPr>
        <w:t>It is a tool for understanding social processes and responding with informed and equitable options</w:t>
      </w:r>
      <w:r w:rsidR="0070752C">
        <w:rPr>
          <w:rFonts w:ascii="Times New Roman" w:hAnsi="Times New Roman"/>
          <w:sz w:val="24"/>
          <w:szCs w:val="24"/>
        </w:rPr>
        <w:t>.</w:t>
      </w:r>
    </w:p>
    <w:p w:rsidR="0070752C" w:rsidRPr="00AE392B" w:rsidRDefault="00D231FA" w:rsidP="000D596C">
      <w:pPr>
        <w:spacing w:after="120" w:line="240" w:lineRule="auto"/>
        <w:rPr>
          <w:rFonts w:ascii="Times New Roman" w:hAnsi="Times New Roman"/>
          <w:sz w:val="24"/>
          <w:szCs w:val="24"/>
        </w:rPr>
      </w:pPr>
      <w:r>
        <w:rPr>
          <w:rFonts w:ascii="Times New Roman" w:hAnsi="Times New Roman"/>
          <w:sz w:val="24"/>
          <w:szCs w:val="24"/>
        </w:rPr>
        <w:t xml:space="preserve">In emergencies, gender analysis makes it possible to understand who is affected among the population by the crisis – where they are, what they need, and what they can do for themselves using their abilities or capacities. </w:t>
      </w:r>
      <w:r w:rsidR="00AF50F9">
        <w:rPr>
          <w:rFonts w:ascii="Times New Roman" w:hAnsi="Times New Roman"/>
          <w:sz w:val="24"/>
          <w:szCs w:val="24"/>
        </w:rPr>
        <w:t>It</w:t>
      </w:r>
      <w:r>
        <w:rPr>
          <w:rFonts w:ascii="Times New Roman" w:hAnsi="Times New Roman"/>
          <w:sz w:val="24"/>
          <w:szCs w:val="24"/>
        </w:rPr>
        <w:t xml:space="preserve"> enable</w:t>
      </w:r>
      <w:r w:rsidR="00AF50F9">
        <w:rPr>
          <w:rFonts w:ascii="Times New Roman" w:hAnsi="Times New Roman"/>
          <w:sz w:val="24"/>
          <w:szCs w:val="24"/>
        </w:rPr>
        <w:t>s</w:t>
      </w:r>
      <w:r>
        <w:rPr>
          <w:rFonts w:ascii="Times New Roman" w:hAnsi="Times New Roman"/>
          <w:sz w:val="24"/>
          <w:szCs w:val="24"/>
        </w:rPr>
        <w:t xml:space="preserve"> nutrition practitioners to identify the prevailing gender dimensions of malnutrition in the nutrition emergency by applying a gender lens to the UNICEF conceptual framework for </w:t>
      </w:r>
      <w:r w:rsidRPr="00AE392B">
        <w:rPr>
          <w:rFonts w:ascii="Times New Roman" w:hAnsi="Times New Roman"/>
          <w:sz w:val="24"/>
          <w:szCs w:val="24"/>
        </w:rPr>
        <w:t>malnutrition</w:t>
      </w:r>
      <w:r w:rsidR="00A42234" w:rsidRPr="00AE392B">
        <w:rPr>
          <w:rFonts w:ascii="Times New Roman" w:hAnsi="Times New Roman"/>
          <w:sz w:val="24"/>
          <w:szCs w:val="24"/>
        </w:rPr>
        <w:t xml:space="preserve">. </w:t>
      </w:r>
    </w:p>
    <w:p w:rsidR="00EA02FE" w:rsidRDefault="00153E59" w:rsidP="00E13F95">
      <w:pPr>
        <w:spacing w:after="120" w:line="240" w:lineRule="auto"/>
        <w:rPr>
          <w:rFonts w:ascii="Times New Roman" w:hAnsi="Times New Roman"/>
          <w:sz w:val="24"/>
          <w:szCs w:val="24"/>
        </w:rPr>
      </w:pPr>
      <w:r>
        <w:rPr>
          <w:rFonts w:ascii="Times New Roman" w:hAnsi="Times New Roman"/>
          <w:sz w:val="24"/>
          <w:szCs w:val="24"/>
        </w:rPr>
        <w:t xml:space="preserve">The gender needs identified in the gender analysis will inform all aspects and phases of the response. Gender needs can be categorized into practical and strategic needs (see </w:t>
      </w:r>
      <w:r>
        <w:rPr>
          <w:rFonts w:ascii="Times New Roman" w:hAnsi="Times New Roman"/>
          <w:b/>
          <w:sz w:val="24"/>
          <w:szCs w:val="24"/>
        </w:rPr>
        <w:t>Case 3</w:t>
      </w:r>
      <w:r w:rsidR="00BC47E2" w:rsidRPr="00AE392B">
        <w:rPr>
          <w:rFonts w:ascii="Times New Roman" w:hAnsi="Times New Roman"/>
          <w:sz w:val="24"/>
          <w:szCs w:val="24"/>
        </w:rPr>
        <w:t>)</w:t>
      </w:r>
      <w:r w:rsidR="00EA02FE">
        <w:rPr>
          <w:rFonts w:ascii="Times New Roman" w:hAnsi="Times New Roman"/>
          <w:sz w:val="24"/>
          <w:szCs w:val="24"/>
        </w:rPr>
        <w:t>.</w:t>
      </w:r>
      <w:r w:rsidR="00F856F3" w:rsidRPr="00AE392B">
        <w:rPr>
          <w:rFonts w:ascii="Times New Roman" w:hAnsi="Times New Roman"/>
          <w:sz w:val="24"/>
          <w:szCs w:val="24"/>
        </w:rPr>
        <w:t xml:space="preserve"> </w:t>
      </w:r>
    </w:p>
    <w:p w:rsidR="005E1806" w:rsidRDefault="007A5921">
      <w:pPr>
        <w:pStyle w:val="ColorfulList-Accent11"/>
        <w:spacing w:before="120" w:after="120" w:line="240" w:lineRule="auto"/>
        <w:ind w:left="0"/>
        <w:contextualSpacing/>
        <w:jc w:val="both"/>
        <w:rPr>
          <w:rFonts w:eastAsia="Arial Unicode MS"/>
        </w:rPr>
      </w:pPr>
      <w:r w:rsidRPr="007A5921">
        <w:rPr>
          <w:rFonts w:eastAsia="Arial Unicode MS"/>
          <w:b/>
          <w:lang w:val="en-US"/>
        </w:rPr>
        <w:t>Practical needs</w:t>
      </w:r>
      <w:r w:rsidRPr="007A5921">
        <w:rPr>
          <w:rFonts w:eastAsia="Arial Unicode MS"/>
          <w:lang w:val="en-US"/>
        </w:rPr>
        <w:t xml:space="preserve"> concern </w:t>
      </w:r>
      <w:proofErr w:type="gramStart"/>
      <w:r w:rsidRPr="007A5921">
        <w:rPr>
          <w:rFonts w:eastAsia="Arial Unicode MS"/>
          <w:lang w:val="en-US"/>
        </w:rPr>
        <w:t>who</w:t>
      </w:r>
      <w:proofErr w:type="gramEnd"/>
      <w:r w:rsidRPr="007A5921">
        <w:rPr>
          <w:rFonts w:eastAsia="Arial Unicode MS"/>
          <w:lang w:val="en-US"/>
        </w:rPr>
        <w:t xml:space="preserve"> needs which kind of assistance. </w:t>
      </w:r>
      <w:r w:rsidRPr="007A5921">
        <w:rPr>
          <w:rFonts w:eastAsia="Arial Unicode MS"/>
          <w:b/>
          <w:bCs/>
          <w:lang w:val="en-US"/>
        </w:rPr>
        <w:t>Practical gender needs</w:t>
      </w:r>
      <w:r w:rsidRPr="007A5921">
        <w:rPr>
          <w:rFonts w:eastAsia="Arial Unicode MS"/>
          <w:lang w:val="en-US"/>
        </w:rPr>
        <w:t xml:space="preserve"> do not challenge women’s position in a particular culture, but rather, respond to immediate necessities., If in a household, for example, it is the usual role of the woman to fetch water, then providing a well close to the village is a gender-based activity even though the whole community benefits. </w:t>
      </w:r>
    </w:p>
    <w:p w:rsidR="00EA02FE" w:rsidRPr="00EA02FE" w:rsidRDefault="00EA02FE" w:rsidP="00EA02FE">
      <w:pPr>
        <w:pStyle w:val="ColorfulList-Accent11"/>
        <w:spacing w:before="120" w:after="120" w:line="240" w:lineRule="auto"/>
        <w:ind w:left="0"/>
        <w:contextualSpacing/>
        <w:jc w:val="both"/>
        <w:rPr>
          <w:rFonts w:eastAsia="Arial Unicode MS"/>
          <w:lang w:val="en-US"/>
        </w:rPr>
      </w:pPr>
    </w:p>
    <w:p w:rsidR="00EA02FE" w:rsidRPr="00EA02FE" w:rsidRDefault="007A5921" w:rsidP="00EA02FE">
      <w:pPr>
        <w:autoSpaceDE w:val="0"/>
        <w:autoSpaceDN w:val="0"/>
        <w:adjustRightInd w:val="0"/>
        <w:spacing w:after="0" w:line="240" w:lineRule="auto"/>
        <w:rPr>
          <w:rFonts w:ascii="Times New Roman" w:eastAsia="Arial Unicode MS" w:hAnsi="Times New Roman"/>
          <w:sz w:val="24"/>
          <w:szCs w:val="24"/>
        </w:rPr>
      </w:pPr>
      <w:r w:rsidRPr="007A5921">
        <w:rPr>
          <w:rFonts w:ascii="Times New Roman" w:eastAsia="Arial Unicode MS" w:hAnsi="Times New Roman"/>
          <w:b/>
          <w:sz w:val="24"/>
          <w:szCs w:val="24"/>
        </w:rPr>
        <w:t>Strategic gender needs</w:t>
      </w:r>
      <w:r w:rsidRPr="007A5921">
        <w:rPr>
          <w:rFonts w:ascii="Times New Roman" w:eastAsia="Arial Unicode MS" w:hAnsi="Times New Roman"/>
          <w:sz w:val="24"/>
          <w:szCs w:val="24"/>
        </w:rPr>
        <w:t xml:space="preserve"> refer to the needs related to the promotion of the equal and meaningful participation of boys, girls, men, and women in their family and community. As women and girls are usually in a subordinate position when compared to men and boys in their societies, addressing strategic needs often entails working towards the empowerment of women and girls. Strategic needs vary according to the particular social, economic and political context in which they are formulated. Clearly, addressing these needs will require specific actions, often outside the nutrition and food security domain. </w:t>
      </w:r>
    </w:p>
    <w:p w:rsidR="00EA02FE" w:rsidRDefault="00EA02FE" w:rsidP="00EA02FE">
      <w:pPr>
        <w:autoSpaceDE w:val="0"/>
        <w:autoSpaceDN w:val="0"/>
        <w:adjustRightInd w:val="0"/>
        <w:spacing w:after="0" w:line="240" w:lineRule="auto"/>
        <w:rPr>
          <w:rFonts w:ascii="Times New Roman" w:eastAsia="Arial Unicode MS" w:hAnsi="Times New Roman"/>
          <w:sz w:val="24"/>
          <w:szCs w:val="24"/>
          <w:highlight w:val="cyan"/>
        </w:rPr>
      </w:pPr>
    </w:p>
    <w:p w:rsidR="00EA02FE" w:rsidRDefault="00EA02FE" w:rsidP="00EA02FE">
      <w:pPr>
        <w:spacing w:after="120" w:line="240" w:lineRule="auto"/>
        <w:rPr>
          <w:rFonts w:ascii="Times New Roman" w:hAnsi="Times New Roman"/>
          <w:sz w:val="24"/>
          <w:szCs w:val="24"/>
        </w:rPr>
      </w:pPr>
      <w:r>
        <w:rPr>
          <w:rFonts w:ascii="Times New Roman" w:hAnsi="Times New Roman"/>
          <w:sz w:val="24"/>
          <w:szCs w:val="24"/>
        </w:rPr>
        <w:t>Where possible, humanitarian nutrition action that addresses practical needs should also support and integrate actions that address strategic gender needs. Some of these strategic needs can be incorporated in staff or volunteer training</w:t>
      </w:r>
      <w:r w:rsidRPr="002522E0">
        <w:rPr>
          <w:rFonts w:ascii="Times New Roman" w:hAnsi="Times New Roman"/>
          <w:sz w:val="24"/>
          <w:szCs w:val="24"/>
        </w:rPr>
        <w:t xml:space="preserve"> of emergency nutrition interventions, or in information, </w:t>
      </w:r>
      <w:r w:rsidRPr="000F44B3">
        <w:rPr>
          <w:rFonts w:ascii="Times New Roman" w:hAnsi="Times New Roman"/>
          <w:sz w:val="24"/>
          <w:szCs w:val="24"/>
        </w:rPr>
        <w:t xml:space="preserve">education and </w:t>
      </w:r>
      <w:r w:rsidRPr="008C5463">
        <w:rPr>
          <w:rFonts w:ascii="Times New Roman" w:hAnsi="Times New Roman"/>
          <w:sz w:val="24"/>
          <w:szCs w:val="24"/>
        </w:rPr>
        <w:t>communication (IEC)/social and behaviour change communication (SBCC).</w:t>
      </w:r>
    </w:p>
    <w:p w:rsidR="00724323" w:rsidRDefault="00724323" w:rsidP="00E13F95">
      <w:pPr>
        <w:spacing w:after="120" w:line="240" w:lineRule="auto"/>
      </w:pPr>
    </w:p>
    <w:p w:rsidR="000E334E" w:rsidRDefault="001D31EA" w:rsidP="000D596C">
      <w:pPr>
        <w:spacing w:line="240" w:lineRule="auto"/>
        <w:jc w:val="both"/>
        <w:rPr>
          <w:b/>
          <w:bCs/>
          <w:i/>
        </w:rPr>
      </w:pPr>
      <w:r>
        <w:rPr>
          <w:b/>
          <w:bCs/>
          <w:i/>
        </w:rPr>
        <w:lastRenderedPageBreak/>
        <w:t>Case</w:t>
      </w:r>
      <w:r w:rsidR="002522E0" w:rsidRPr="002522E0">
        <w:rPr>
          <w:b/>
          <w:bCs/>
          <w:i/>
        </w:rPr>
        <w:t xml:space="preserve"> 3: Integrating strategic needs in communication: involving men in child care</w:t>
      </w:r>
    </w:p>
    <w:p w:rsidR="000E334E" w:rsidRDefault="002522E0" w:rsidP="000D596C">
      <w:pPr>
        <w:pStyle w:val="ColorfulList-Accent11"/>
        <w:pBdr>
          <w:top w:val="single" w:sz="4" w:space="1" w:color="auto"/>
          <w:left w:val="single" w:sz="4" w:space="4" w:color="auto"/>
          <w:bottom w:val="single" w:sz="4" w:space="1" w:color="auto"/>
          <w:right w:val="single" w:sz="4" w:space="4" w:color="auto"/>
        </w:pBdr>
        <w:spacing w:before="120" w:line="240" w:lineRule="auto"/>
        <w:contextualSpacing/>
        <w:jc w:val="both"/>
        <w:rPr>
          <w:rFonts w:cs="Calibri"/>
          <w:color w:val="000000"/>
          <w:sz w:val="22"/>
          <w:szCs w:val="22"/>
          <w:lang w:val="en-US"/>
        </w:rPr>
      </w:pPr>
      <w:r w:rsidRPr="002522E0">
        <w:rPr>
          <w:rFonts w:cs="Calibri"/>
          <w:color w:val="000000"/>
          <w:sz w:val="22"/>
          <w:szCs w:val="22"/>
          <w:lang w:val="en-US"/>
        </w:rPr>
        <w:t xml:space="preserve">A study in Mexico published in </w:t>
      </w:r>
      <w:r w:rsidRPr="002522E0">
        <w:rPr>
          <w:rFonts w:cs="Calibri"/>
          <w:i/>
          <w:color w:val="000000"/>
          <w:sz w:val="22"/>
          <w:szCs w:val="22"/>
          <w:lang w:val="en-US"/>
        </w:rPr>
        <w:t>Salubritas</w:t>
      </w:r>
      <w:r w:rsidRPr="002522E0">
        <w:rPr>
          <w:rFonts w:cs="Calibri"/>
          <w:color w:val="000000"/>
          <w:sz w:val="22"/>
          <w:szCs w:val="22"/>
          <w:lang w:val="en-US"/>
        </w:rPr>
        <w:t xml:space="preserve"> (1982) showed that when both men and women appeared in printed materials that promote sanitation and oral rehydration, none of those surveyed thought that it was unusual or silly for men to be involved in the associated activities; however, when the printed materials showed only women, 63 per cent of the surveyed mothers and 70 per cent of the surveyed fathers thought that only mothers should be involved in these activities. The exposure of individuals to different gender roles facilitates their acceptance and may eventually contribute to a more equal balance of tasks and duties between women and men, boys and girls. </w:t>
      </w:r>
    </w:p>
    <w:p w:rsidR="004D6040" w:rsidRPr="00F856F3" w:rsidRDefault="00E13F95" w:rsidP="000D596C">
      <w:pPr>
        <w:pStyle w:val="ColorfulList-Accent11"/>
        <w:spacing w:before="120" w:line="240" w:lineRule="auto"/>
        <w:ind w:left="0"/>
        <w:contextualSpacing/>
        <w:jc w:val="both"/>
        <w:rPr>
          <w:bCs/>
          <w:i/>
          <w:sz w:val="20"/>
          <w:szCs w:val="20"/>
          <w:lang w:val="en-US"/>
        </w:rPr>
      </w:pPr>
      <w:r>
        <w:rPr>
          <w:rFonts w:cs="Calibri"/>
          <w:color w:val="000000"/>
          <w:sz w:val="20"/>
          <w:szCs w:val="20"/>
        </w:rPr>
        <w:tab/>
      </w:r>
      <w:r w:rsidR="00D231FA">
        <w:rPr>
          <w:rFonts w:cs="Calibri"/>
          <w:color w:val="000000"/>
          <w:sz w:val="20"/>
          <w:szCs w:val="20"/>
        </w:rPr>
        <w:t>Source: Adapted from UNICEF</w:t>
      </w:r>
      <w:r w:rsidR="00D231FA">
        <w:rPr>
          <w:bCs/>
          <w:sz w:val="20"/>
          <w:szCs w:val="20"/>
        </w:rPr>
        <w:t xml:space="preserve">, </w:t>
      </w:r>
      <w:r w:rsidR="002522E0" w:rsidRPr="002522E0">
        <w:rPr>
          <w:bCs/>
          <w:i/>
          <w:sz w:val="20"/>
          <w:szCs w:val="20"/>
          <w:lang w:val="en-US"/>
        </w:rPr>
        <w:t xml:space="preserve">Promoting Gender Equality through UNICEF-Supported Programming in </w:t>
      </w:r>
      <w:r>
        <w:rPr>
          <w:bCs/>
          <w:i/>
          <w:sz w:val="20"/>
          <w:szCs w:val="20"/>
          <w:lang w:val="en-US"/>
        </w:rPr>
        <w:tab/>
      </w:r>
      <w:r w:rsidR="002522E0" w:rsidRPr="002522E0">
        <w:rPr>
          <w:bCs/>
          <w:i/>
          <w:sz w:val="20"/>
          <w:szCs w:val="20"/>
          <w:lang w:val="en-US"/>
        </w:rPr>
        <w:t>Young Child Survival and Development: Operational Guidance</w:t>
      </w:r>
      <w:r w:rsidR="00D231FA">
        <w:rPr>
          <w:bCs/>
          <w:i/>
          <w:sz w:val="20"/>
          <w:szCs w:val="20"/>
          <w:lang w:val="en-US"/>
        </w:rPr>
        <w:t xml:space="preserve">, </w:t>
      </w:r>
      <w:r w:rsidR="002522E0" w:rsidRPr="002522E0">
        <w:rPr>
          <w:bCs/>
          <w:sz w:val="20"/>
          <w:szCs w:val="20"/>
          <w:lang w:val="en-US"/>
        </w:rPr>
        <w:t>2011</w:t>
      </w:r>
    </w:p>
    <w:p w:rsidR="00824DA8" w:rsidRDefault="00824DA8" w:rsidP="000D596C">
      <w:pPr>
        <w:pStyle w:val="ColorfulList-Accent11"/>
        <w:spacing w:before="120" w:after="120" w:line="240" w:lineRule="auto"/>
        <w:ind w:left="0"/>
        <w:contextualSpacing/>
        <w:jc w:val="both"/>
        <w:rPr>
          <w:rFonts w:eastAsia="Arial Unicode MS"/>
          <w:b/>
          <w:lang w:val="en-US"/>
        </w:rPr>
      </w:pPr>
    </w:p>
    <w:p w:rsidR="008713B7" w:rsidRPr="008713B7" w:rsidRDefault="00307CF4" w:rsidP="000D596C">
      <w:pPr>
        <w:pStyle w:val="ColorfulList-Accent11"/>
        <w:spacing w:before="120" w:after="120" w:line="240" w:lineRule="auto"/>
        <w:ind w:left="0"/>
        <w:contextualSpacing/>
        <w:jc w:val="both"/>
        <w:rPr>
          <w:b/>
          <w:lang w:val="en-US"/>
        </w:rPr>
      </w:pPr>
      <w:r w:rsidRPr="000F44B3">
        <w:rPr>
          <w:rFonts w:eastAsia="Arial Unicode MS"/>
          <w:b/>
          <w:lang w:val="en-US"/>
        </w:rPr>
        <w:t>IASC’s</w:t>
      </w:r>
      <w:r w:rsidRPr="000F44B3">
        <w:rPr>
          <w:rFonts w:eastAsia="Arial Unicode MS"/>
          <w:lang w:val="en-US"/>
        </w:rPr>
        <w:t xml:space="preserve"> </w:t>
      </w:r>
      <w:r w:rsidRPr="000F44B3">
        <w:rPr>
          <w:b/>
          <w:lang w:val="en-US"/>
        </w:rPr>
        <w:t xml:space="preserve">ADAPT and ACT </w:t>
      </w:r>
      <w:r w:rsidR="00A039F5">
        <w:rPr>
          <w:b/>
          <w:lang w:val="en-US"/>
        </w:rPr>
        <w:t>Framework</w:t>
      </w:r>
    </w:p>
    <w:p w:rsidR="00696474" w:rsidRPr="00071359" w:rsidRDefault="008713B7" w:rsidP="000D596C">
      <w:pPr>
        <w:pStyle w:val="ColorfulList-Accent11"/>
        <w:spacing w:before="120" w:after="120" w:line="240" w:lineRule="auto"/>
        <w:ind w:left="0"/>
        <w:contextualSpacing/>
        <w:jc w:val="both"/>
        <w:rPr>
          <w:lang w:val="en-US"/>
        </w:rPr>
      </w:pPr>
      <w:r w:rsidRPr="008713B7">
        <w:rPr>
          <w:lang w:val="en-US"/>
        </w:rPr>
        <w:t>This framework</w:t>
      </w:r>
      <w:r w:rsidR="00EB7907" w:rsidRPr="008713B7">
        <w:rPr>
          <w:b/>
          <w:lang w:val="en-US"/>
        </w:rPr>
        <w:t xml:space="preserve"> </w:t>
      </w:r>
      <w:r w:rsidR="00307CF4" w:rsidRPr="008713B7">
        <w:rPr>
          <w:lang w:val="en-US"/>
        </w:rPr>
        <w:t>presents nine key</w:t>
      </w:r>
      <w:r w:rsidR="00307CF4" w:rsidRPr="000F44B3">
        <w:rPr>
          <w:lang w:val="en-US"/>
        </w:rPr>
        <w:t xml:space="preserve"> elements that guide nutrition professionals in how to mainstream gender in nutrition emergenci</w:t>
      </w:r>
      <w:r w:rsidR="000F44B3">
        <w:rPr>
          <w:lang w:val="en-US"/>
        </w:rPr>
        <w:t xml:space="preserve">es throughout the </w:t>
      </w:r>
      <w:r w:rsidR="007A5921">
        <w:rPr>
          <w:lang w:val="en-US"/>
        </w:rPr>
        <w:t xml:space="preserve">project cycle (see Annex </w:t>
      </w:r>
      <w:r w:rsidR="007A5921" w:rsidRPr="007A5921">
        <w:rPr>
          <w:lang w:val="en-US"/>
        </w:rPr>
        <w:t>5</w:t>
      </w:r>
      <w:r w:rsidR="007A5921">
        <w:rPr>
          <w:lang w:val="en-US"/>
        </w:rPr>
        <w:t>).</w:t>
      </w:r>
    </w:p>
    <w:p w:rsidR="00285F90" w:rsidRPr="008713B7" w:rsidRDefault="00285F90" w:rsidP="000D596C">
      <w:pPr>
        <w:autoSpaceDE w:val="0"/>
        <w:autoSpaceDN w:val="0"/>
        <w:adjustRightInd w:val="0"/>
        <w:spacing w:after="0" w:line="240" w:lineRule="auto"/>
        <w:rPr>
          <w:rFonts w:ascii="Times New Roman" w:hAnsi="Times New Roman"/>
          <w:sz w:val="24"/>
          <w:szCs w:val="24"/>
        </w:rPr>
      </w:pPr>
    </w:p>
    <w:p w:rsidR="00EB7907" w:rsidRDefault="00D231FA" w:rsidP="00B01E86">
      <w:pPr>
        <w:autoSpaceDE w:val="0"/>
        <w:autoSpaceDN w:val="0"/>
        <w:adjustRightInd w:val="0"/>
        <w:spacing w:after="0" w:line="240" w:lineRule="auto"/>
        <w:rPr>
          <w:rFonts w:ascii="Times New Roman" w:hAnsi="Times New Roman"/>
          <w:sz w:val="24"/>
          <w:szCs w:val="24"/>
        </w:rPr>
      </w:pPr>
      <w:r w:rsidRPr="008713B7">
        <w:rPr>
          <w:rFonts w:ascii="Times New Roman" w:hAnsi="Times New Roman"/>
          <w:sz w:val="24"/>
          <w:szCs w:val="24"/>
        </w:rPr>
        <w:t xml:space="preserve">Inter-cluster linkages are important to systematically address </w:t>
      </w:r>
      <w:r w:rsidR="002522E0" w:rsidRPr="008713B7">
        <w:rPr>
          <w:rFonts w:ascii="Times New Roman" w:hAnsi="Times New Roman"/>
          <w:sz w:val="24"/>
          <w:szCs w:val="24"/>
        </w:rPr>
        <w:t>GBV. Nutrition staff should participate in multi-sectoral working groups on GBV prevention and protection to support the development of codes of conduct and disciplinary measures for any violations</w:t>
      </w:r>
      <w:r w:rsidRPr="008713B7">
        <w:rPr>
          <w:rFonts w:ascii="Times New Roman" w:hAnsi="Times New Roman"/>
          <w:sz w:val="24"/>
          <w:szCs w:val="24"/>
        </w:rPr>
        <w:t xml:space="preserve">. Nutrition interventions should also integrate </w:t>
      </w:r>
      <w:r w:rsidR="002522E0" w:rsidRPr="008713B7">
        <w:rPr>
          <w:rFonts w:ascii="Times New Roman" w:hAnsi="Times New Roman"/>
          <w:sz w:val="24"/>
          <w:szCs w:val="24"/>
        </w:rPr>
        <w:t>Protection from Sexual Exploitation and Abuse (PSEA), and how to refer and report cases in staff training, and complaint procedures should be established. Coordination of GBV and child protection issues in emergencies fall under the Protection Cluster. (</w:t>
      </w:r>
      <w:r w:rsidR="001D31EA" w:rsidRPr="008713B7">
        <w:rPr>
          <w:rFonts w:ascii="Times New Roman" w:hAnsi="Times New Roman"/>
          <w:b/>
          <w:sz w:val="24"/>
          <w:szCs w:val="24"/>
        </w:rPr>
        <w:t>Case</w:t>
      </w:r>
      <w:r w:rsidR="002522E0" w:rsidRPr="008713B7">
        <w:rPr>
          <w:rFonts w:ascii="Times New Roman" w:hAnsi="Times New Roman"/>
          <w:b/>
          <w:sz w:val="24"/>
          <w:szCs w:val="24"/>
        </w:rPr>
        <w:t xml:space="preserve"> 4</w:t>
      </w:r>
      <w:r w:rsidR="002522E0" w:rsidRPr="008713B7">
        <w:rPr>
          <w:rFonts w:ascii="Times New Roman" w:hAnsi="Times New Roman"/>
          <w:sz w:val="24"/>
          <w:szCs w:val="24"/>
        </w:rPr>
        <w:t xml:space="preserve"> provides an example of sexual exploitation in food distribution in Burundi.)</w:t>
      </w:r>
    </w:p>
    <w:p w:rsidR="00B01E86" w:rsidRPr="00B01E86" w:rsidRDefault="00B01E86" w:rsidP="00B01E86">
      <w:pPr>
        <w:autoSpaceDE w:val="0"/>
        <w:autoSpaceDN w:val="0"/>
        <w:adjustRightInd w:val="0"/>
        <w:spacing w:after="0" w:line="240" w:lineRule="auto"/>
        <w:rPr>
          <w:rFonts w:ascii="Times New Roman" w:hAnsi="Times New Roman"/>
          <w:sz w:val="24"/>
          <w:szCs w:val="24"/>
        </w:rPr>
      </w:pPr>
    </w:p>
    <w:p w:rsidR="000E334E" w:rsidRDefault="002522E0" w:rsidP="000D596C">
      <w:pPr>
        <w:spacing w:line="240" w:lineRule="auto"/>
        <w:jc w:val="both"/>
        <w:rPr>
          <w:b/>
          <w:bCs/>
          <w:i/>
        </w:rPr>
      </w:pPr>
      <w:r w:rsidRPr="002522E0">
        <w:rPr>
          <w:b/>
          <w:bCs/>
          <w:i/>
        </w:rPr>
        <w:t>Case 4: Sexual exploitation and food distribution</w:t>
      </w:r>
    </w:p>
    <w:p w:rsidR="00B01E86" w:rsidRDefault="00B01E86" w:rsidP="000D596C">
      <w:pPr>
        <w:pStyle w:val="NoSpacing"/>
        <w:pBdr>
          <w:top w:val="single" w:sz="4" w:space="1" w:color="auto"/>
          <w:left w:val="single" w:sz="4" w:space="4" w:color="auto"/>
          <w:bottom w:val="single" w:sz="4" w:space="1" w:color="auto"/>
          <w:right w:val="single" w:sz="4" w:space="4" w:color="auto"/>
        </w:pBdr>
        <w:shd w:val="clear" w:color="auto" w:fill="EAF1DD"/>
        <w:rPr>
          <w:rFonts w:ascii="Times New Roman" w:hAnsi="Times New Roman"/>
          <w:snapToGrid w:val="0"/>
        </w:rPr>
      </w:pPr>
    </w:p>
    <w:p w:rsidR="000544EC" w:rsidRDefault="002522E0" w:rsidP="000D596C">
      <w:pPr>
        <w:pStyle w:val="NoSpacing"/>
        <w:pBdr>
          <w:top w:val="single" w:sz="4" w:space="1" w:color="auto"/>
          <w:left w:val="single" w:sz="4" w:space="4" w:color="auto"/>
          <w:bottom w:val="single" w:sz="4" w:space="1" w:color="auto"/>
          <w:right w:val="single" w:sz="4" w:space="4" w:color="auto"/>
        </w:pBdr>
        <w:shd w:val="clear" w:color="auto" w:fill="EAF1DD"/>
        <w:rPr>
          <w:rFonts w:ascii="Times New Roman" w:hAnsi="Times New Roman"/>
          <w:snapToGrid w:val="0"/>
        </w:rPr>
      </w:pPr>
      <w:r w:rsidRPr="002522E0">
        <w:rPr>
          <w:rFonts w:ascii="Times New Roman" w:hAnsi="Times New Roman"/>
          <w:snapToGrid w:val="0"/>
        </w:rPr>
        <w:t xml:space="preserve">In light of various irregularities uncovered in beneficiary lists by field teams, CARE conducted a study between October 2004 and June 2005 in Burundi to document whether sexual favours were demanded as a means to access food aid, and if so, to identify the </w:t>
      </w:r>
      <w:r w:rsidR="00307CF4" w:rsidRPr="00307CF4">
        <w:rPr>
          <w:rFonts w:ascii="Times New Roman" w:hAnsi="Times New Roman"/>
          <w:snapToGrid w:val="0"/>
        </w:rPr>
        <w:t>underlying reasons and mechanisms, and develop strategies to reduce the risk to beneficiaries. In focus group discussions and semi-structured interviews, both victims and perpetrators confirmed that sexual harassment and exploitation occurred in the food aid process. Sexual exploitation occurred secretly and was never discussed openly, certainly not during the public validation of beneficiary lists when irregularities were to be identified. Widows and other single women, either without husbands or without</w:t>
      </w:r>
      <w:r w:rsidRPr="002522E0">
        <w:rPr>
          <w:rFonts w:ascii="Times New Roman" w:hAnsi="Times New Roman"/>
          <w:snapToGrid w:val="0"/>
        </w:rPr>
        <w:t xml:space="preserve"> adult sons, were found to be particularly vulnerable, because they had no adult males in the household to protect their reputation and no money to bribe the village heads to include them on the beneficiary lists. The main factor that led women to submit to requests for sexual favours was fear that they would be excluded from the lists. Perpetrators were generally those who </w:t>
      </w:r>
      <w:r w:rsidRPr="00E33EBA">
        <w:rPr>
          <w:rFonts w:ascii="Times New Roman" w:hAnsi="Times New Roman"/>
          <w:snapToGrid w:val="0"/>
        </w:rPr>
        <w:t>established the lists.</w:t>
      </w:r>
    </w:p>
    <w:p w:rsidR="00B01E86" w:rsidRPr="00E33EBA" w:rsidRDefault="00B01E86" w:rsidP="000D596C">
      <w:pPr>
        <w:pStyle w:val="NoSpacing"/>
        <w:pBdr>
          <w:top w:val="single" w:sz="4" w:space="1" w:color="auto"/>
          <w:left w:val="single" w:sz="4" w:space="4" w:color="auto"/>
          <w:bottom w:val="single" w:sz="4" w:space="1" w:color="auto"/>
          <w:right w:val="single" w:sz="4" w:space="4" w:color="auto"/>
        </w:pBdr>
        <w:shd w:val="clear" w:color="auto" w:fill="EAF1DD"/>
        <w:rPr>
          <w:rFonts w:ascii="Times New Roman" w:hAnsi="Times New Roman"/>
          <w:snapToGrid w:val="0"/>
        </w:rPr>
      </w:pPr>
    </w:p>
    <w:p w:rsidR="000E334E" w:rsidRDefault="002522E0" w:rsidP="000D596C">
      <w:pPr>
        <w:pStyle w:val="NoSpacing"/>
        <w:rPr>
          <w:rFonts w:ascii="Times New Roman" w:hAnsi="Times New Roman"/>
          <w:snapToGrid w:val="0"/>
          <w:sz w:val="24"/>
          <w:szCs w:val="24"/>
        </w:rPr>
      </w:pPr>
      <w:r w:rsidRPr="00E33EBA">
        <w:rPr>
          <w:snapToGrid w:val="0"/>
          <w:color w:val="000000"/>
        </w:rPr>
        <w:t xml:space="preserve">Source:  Zicherman N., </w:t>
      </w:r>
      <w:r w:rsidRPr="00E33EBA">
        <w:rPr>
          <w:i/>
          <w:snapToGrid w:val="0"/>
          <w:color w:val="000000"/>
        </w:rPr>
        <w:t xml:space="preserve">‘It is difficult to escape what is linked to survival’: </w:t>
      </w:r>
      <w:r w:rsidR="00BB3415" w:rsidRPr="00E33EBA">
        <w:rPr>
          <w:i/>
          <w:snapToGrid w:val="0"/>
          <w:color w:val="000000"/>
        </w:rPr>
        <w:t xml:space="preserve"> </w:t>
      </w:r>
      <w:r w:rsidRPr="00E33EBA">
        <w:rPr>
          <w:i/>
          <w:snapToGrid w:val="0"/>
          <w:color w:val="000000"/>
        </w:rPr>
        <w:t>Sexual exploitation and food distribution in Burundi</w:t>
      </w:r>
      <w:r w:rsidRPr="00E33EBA">
        <w:rPr>
          <w:snapToGrid w:val="0"/>
          <w:color w:val="000000"/>
        </w:rPr>
        <w:t xml:space="preserve">, </w:t>
      </w:r>
      <w:r w:rsidRPr="00E33EBA">
        <w:rPr>
          <w:i/>
          <w:snapToGrid w:val="0"/>
          <w:color w:val="000000"/>
        </w:rPr>
        <w:t>Humanitarian Exchange</w:t>
      </w:r>
      <w:r w:rsidRPr="00E33EBA">
        <w:rPr>
          <w:snapToGrid w:val="0"/>
          <w:color w:val="000000"/>
        </w:rPr>
        <w:t>, No. 35, 2006.</w:t>
      </w:r>
    </w:p>
    <w:p w:rsidR="00696474" w:rsidRPr="00071359" w:rsidRDefault="00696474" w:rsidP="000D596C">
      <w:pPr>
        <w:pStyle w:val="ColorfulList-Accent11"/>
        <w:spacing w:before="120" w:after="120" w:line="240" w:lineRule="auto"/>
        <w:ind w:left="0"/>
        <w:contextualSpacing/>
        <w:jc w:val="both"/>
        <w:rPr>
          <w:rFonts w:eastAsia="Arial Unicode MS"/>
          <w:u w:val="single"/>
          <w:lang w:val="en-US"/>
        </w:rPr>
      </w:pPr>
    </w:p>
    <w:p w:rsidR="002719A5" w:rsidRPr="00071359" w:rsidRDefault="002522E0" w:rsidP="000D596C">
      <w:pPr>
        <w:pStyle w:val="ColorfulList-Accent11"/>
        <w:spacing w:before="120" w:after="120" w:line="240" w:lineRule="auto"/>
        <w:ind w:left="0"/>
        <w:contextualSpacing/>
        <w:jc w:val="both"/>
        <w:rPr>
          <w:rFonts w:eastAsia="Arial Unicode MS"/>
          <w:b/>
          <w:lang w:val="en-US"/>
        </w:rPr>
      </w:pPr>
      <w:r w:rsidRPr="0070752C">
        <w:rPr>
          <w:rFonts w:eastAsia="Arial Unicode MS"/>
          <w:bCs/>
          <w:lang w:val="en-US"/>
        </w:rPr>
        <w:t>What is</w:t>
      </w:r>
      <w:r w:rsidRPr="0070752C">
        <w:rPr>
          <w:rFonts w:eastAsia="Arial Unicode MS"/>
          <w:b/>
          <w:lang w:val="en-US"/>
        </w:rPr>
        <w:t xml:space="preserve"> gender mainstreaming?</w:t>
      </w:r>
      <w:r w:rsidRPr="002522E0">
        <w:rPr>
          <w:rFonts w:eastAsia="Arial Unicode MS"/>
          <w:b/>
          <w:lang w:val="en-US"/>
        </w:rPr>
        <w:t xml:space="preserve"> </w:t>
      </w:r>
    </w:p>
    <w:p w:rsidR="00915B65" w:rsidRPr="00915B65" w:rsidRDefault="00915B65" w:rsidP="00915B65">
      <w:pPr>
        <w:autoSpaceDE w:val="0"/>
        <w:autoSpaceDN w:val="0"/>
        <w:adjustRightInd w:val="0"/>
        <w:spacing w:after="0" w:line="240" w:lineRule="auto"/>
        <w:rPr>
          <w:rFonts w:ascii="Times New Roman" w:hAnsi="Times New Roman"/>
          <w:color w:val="000000"/>
          <w:sz w:val="24"/>
          <w:szCs w:val="24"/>
        </w:rPr>
      </w:pPr>
      <w:r w:rsidRPr="00915B65">
        <w:rPr>
          <w:rFonts w:ascii="Times New Roman" w:hAnsi="Times New Roman"/>
          <w:color w:val="000000"/>
          <w:sz w:val="24"/>
          <w:szCs w:val="24"/>
        </w:rPr>
        <w:t>U</w:t>
      </w:r>
      <w:r>
        <w:rPr>
          <w:rFonts w:ascii="Times New Roman" w:hAnsi="Times New Roman"/>
          <w:color w:val="000000"/>
          <w:sz w:val="24"/>
          <w:szCs w:val="24"/>
        </w:rPr>
        <w:t xml:space="preserve">nited </w:t>
      </w:r>
      <w:r w:rsidRPr="00915B65">
        <w:rPr>
          <w:rFonts w:ascii="Times New Roman" w:hAnsi="Times New Roman"/>
          <w:color w:val="000000"/>
          <w:sz w:val="24"/>
          <w:szCs w:val="24"/>
        </w:rPr>
        <w:t>N</w:t>
      </w:r>
      <w:r>
        <w:rPr>
          <w:rFonts w:ascii="Times New Roman" w:hAnsi="Times New Roman"/>
          <w:color w:val="000000"/>
          <w:sz w:val="24"/>
          <w:szCs w:val="24"/>
        </w:rPr>
        <w:t>ations</w:t>
      </w:r>
      <w:r w:rsidRPr="00915B65">
        <w:rPr>
          <w:rFonts w:ascii="Times New Roman" w:hAnsi="Times New Roman"/>
          <w:sz w:val="24"/>
          <w:szCs w:val="24"/>
        </w:rPr>
        <w:t> </w:t>
      </w:r>
      <w:hyperlink r:id="rId10" w:tooltip="United Nations Economic and Social Council" w:history="1">
        <w:r w:rsidRPr="00915B65">
          <w:rPr>
            <w:rFonts w:ascii="Times New Roman" w:hAnsi="Times New Roman"/>
            <w:color w:val="000000"/>
            <w:sz w:val="24"/>
            <w:szCs w:val="24"/>
          </w:rPr>
          <w:t>Economic and Social Council</w:t>
        </w:r>
      </w:hyperlink>
      <w:r w:rsidRPr="00915B65">
        <w:rPr>
          <w:rFonts w:ascii="Times New Roman" w:hAnsi="Times New Roman"/>
          <w:sz w:val="24"/>
          <w:szCs w:val="24"/>
        </w:rPr>
        <w:t> </w:t>
      </w:r>
      <w:r w:rsidRPr="00915B65">
        <w:rPr>
          <w:rFonts w:ascii="Times New Roman" w:hAnsi="Times New Roman"/>
          <w:color w:val="000000"/>
          <w:sz w:val="24"/>
          <w:szCs w:val="24"/>
        </w:rPr>
        <w:t xml:space="preserve">formally defined </w:t>
      </w:r>
      <w:r>
        <w:rPr>
          <w:rFonts w:ascii="Times New Roman" w:hAnsi="Times New Roman"/>
          <w:color w:val="000000"/>
          <w:sz w:val="24"/>
          <w:szCs w:val="24"/>
        </w:rPr>
        <w:t xml:space="preserve">the </w:t>
      </w:r>
      <w:r w:rsidRPr="00915B65">
        <w:rPr>
          <w:rFonts w:ascii="Times New Roman" w:hAnsi="Times New Roman"/>
          <w:color w:val="000000"/>
          <w:sz w:val="24"/>
          <w:szCs w:val="24"/>
        </w:rPr>
        <w:t>concept:</w:t>
      </w:r>
    </w:p>
    <w:p w:rsidR="00915B65" w:rsidRPr="00915B65" w:rsidRDefault="00915B65" w:rsidP="008C5463">
      <w:pPr>
        <w:autoSpaceDE w:val="0"/>
        <w:autoSpaceDN w:val="0"/>
        <w:adjustRightInd w:val="0"/>
        <w:spacing w:after="0" w:line="240" w:lineRule="auto"/>
        <w:ind w:left="851"/>
        <w:rPr>
          <w:rFonts w:ascii="Times New Roman" w:hAnsi="Times New Roman"/>
          <w:color w:val="000000"/>
          <w:sz w:val="24"/>
          <w:szCs w:val="24"/>
        </w:rPr>
      </w:pPr>
      <w:r w:rsidRPr="008C5463">
        <w:rPr>
          <w:rFonts w:ascii="Times New Roman" w:hAnsi="Times New Roman"/>
          <w:i/>
          <w:color w:val="000000"/>
          <w:sz w:val="24"/>
          <w:szCs w:val="24"/>
        </w:rPr>
        <w:t xml:space="preserve">Mainstreaming a gender perspective is the process of assessing the implications for women and men of any planned action, including legislation, policies or programmes, </w:t>
      </w:r>
      <w:r w:rsidRPr="008C5463">
        <w:rPr>
          <w:rFonts w:ascii="Times New Roman" w:hAnsi="Times New Roman"/>
          <w:i/>
          <w:color w:val="000000"/>
          <w:sz w:val="24"/>
          <w:szCs w:val="24"/>
        </w:rPr>
        <w:lastRenderedPageBreak/>
        <w:t>in all areas and at all levels. It is a strategy for making women's as well as men's concerns and experiences an integral dimension of the design, implementation, monitoring and evaluation of policies and programmes in all political, economic and societal spheres so that women and men benefit equally and inequality is not perpetuated. The ultimate goal is to achieve</w:t>
      </w:r>
      <w:r w:rsidRPr="008C5463">
        <w:rPr>
          <w:rFonts w:ascii="Times New Roman" w:hAnsi="Times New Roman"/>
          <w:i/>
          <w:sz w:val="24"/>
          <w:szCs w:val="24"/>
        </w:rPr>
        <w:t> </w:t>
      </w:r>
      <w:hyperlink r:id="rId11" w:tooltip="Gender equality" w:history="1">
        <w:r w:rsidRPr="008C5463">
          <w:rPr>
            <w:rFonts w:ascii="Times New Roman" w:hAnsi="Times New Roman"/>
            <w:i/>
            <w:color w:val="000000"/>
            <w:sz w:val="24"/>
            <w:szCs w:val="24"/>
          </w:rPr>
          <w:t>gender equality</w:t>
        </w:r>
      </w:hyperlink>
      <w:r w:rsidRPr="00915B65">
        <w:rPr>
          <w:rFonts w:ascii="Times New Roman" w:hAnsi="Times New Roman"/>
          <w:color w:val="000000"/>
          <w:sz w:val="24"/>
          <w:szCs w:val="24"/>
        </w:rPr>
        <w:t>.</w:t>
      </w:r>
    </w:p>
    <w:p w:rsidR="00DC60F6" w:rsidRPr="00915B65" w:rsidRDefault="00915B65" w:rsidP="000D596C">
      <w:pPr>
        <w:pStyle w:val="ColorfulList-Accent11"/>
        <w:spacing w:before="120" w:after="120" w:line="240" w:lineRule="auto"/>
        <w:ind w:left="0"/>
        <w:contextualSpacing/>
        <w:rPr>
          <w:rFonts w:eastAsia="Arial Unicode MS"/>
          <w:lang w:val="en-US"/>
        </w:rPr>
      </w:pPr>
      <w:r w:rsidRPr="00915B65">
        <w:rPr>
          <w:rFonts w:eastAsia="Arial Unicode MS"/>
          <w:lang w:val="en-US"/>
        </w:rPr>
        <w:t>Gender mainstreaming</w:t>
      </w:r>
      <w:r w:rsidR="002522E0" w:rsidRPr="00915B65">
        <w:rPr>
          <w:rFonts w:eastAsia="Arial Unicode MS"/>
          <w:lang w:val="en-US"/>
        </w:rPr>
        <w:t xml:space="preserve"> </w:t>
      </w:r>
      <w:r w:rsidR="00AF50F9" w:rsidRPr="00915B65">
        <w:rPr>
          <w:rFonts w:eastAsia="Arial Unicode MS"/>
          <w:lang w:val="en-US"/>
        </w:rPr>
        <w:t>takes into consideration</w:t>
      </w:r>
      <w:r w:rsidR="002522E0" w:rsidRPr="00915B65">
        <w:rPr>
          <w:rFonts w:eastAsia="Arial Unicode MS"/>
          <w:lang w:val="en-US"/>
        </w:rPr>
        <w:t xml:space="preserve"> the needs, abilities and opportunities, as well as the impact of all policies and programmes on women, girls, boys and men at every stage of the programme cycle – from planning to implementation and evaluation, as advocated in </w:t>
      </w:r>
      <w:r w:rsidR="005C705E" w:rsidRPr="00915B65">
        <w:rPr>
          <w:rFonts w:eastAsia="Arial Unicode MS"/>
          <w:lang w:val="en-US"/>
        </w:rPr>
        <w:t xml:space="preserve">the ADAPT and ACT </w:t>
      </w:r>
      <w:r w:rsidR="00A039F5">
        <w:rPr>
          <w:rFonts w:eastAsia="Arial Unicode MS"/>
          <w:lang w:val="en-US"/>
        </w:rPr>
        <w:t>Framework</w:t>
      </w:r>
      <w:r w:rsidR="002522E0" w:rsidRPr="00915B65">
        <w:rPr>
          <w:rFonts w:eastAsia="Arial Unicode MS"/>
          <w:lang w:val="en-US"/>
        </w:rPr>
        <w:t>.</w:t>
      </w:r>
    </w:p>
    <w:p w:rsidR="00D63376" w:rsidRPr="00071359" w:rsidRDefault="00D63376" w:rsidP="000D596C">
      <w:pPr>
        <w:pStyle w:val="ColorfulList-Accent11"/>
        <w:spacing w:before="120" w:after="120" w:line="240" w:lineRule="auto"/>
        <w:ind w:left="0"/>
        <w:contextualSpacing/>
        <w:rPr>
          <w:rFonts w:eastAsia="Arial Unicode MS"/>
          <w:lang w:val="en-US"/>
        </w:rPr>
      </w:pPr>
    </w:p>
    <w:p w:rsidR="00435D08" w:rsidRPr="00071359" w:rsidRDefault="002522E0" w:rsidP="000D596C">
      <w:pPr>
        <w:pStyle w:val="ColorfulList-Accent11"/>
        <w:spacing w:before="120" w:after="120" w:line="240" w:lineRule="auto"/>
        <w:ind w:left="0"/>
        <w:contextualSpacing/>
        <w:rPr>
          <w:rFonts w:eastAsia="Arial Unicode MS"/>
          <w:b/>
          <w:lang w:val="en-US"/>
        </w:rPr>
      </w:pPr>
      <w:r w:rsidRPr="002522E0">
        <w:rPr>
          <w:rFonts w:eastAsia="Arial Unicode MS"/>
          <w:bCs/>
          <w:lang w:val="en-US"/>
        </w:rPr>
        <w:t>What is</w:t>
      </w:r>
      <w:r w:rsidRPr="002522E0">
        <w:rPr>
          <w:rFonts w:eastAsia="Arial Unicode MS"/>
          <w:b/>
          <w:lang w:val="en-US"/>
        </w:rPr>
        <w:t xml:space="preserve"> targeted action? </w:t>
      </w:r>
    </w:p>
    <w:p w:rsidR="00AA5709" w:rsidRDefault="002522E0" w:rsidP="000D596C">
      <w:pPr>
        <w:pStyle w:val="ColorfulList-Accent11"/>
        <w:spacing w:before="120" w:after="120" w:line="240" w:lineRule="auto"/>
        <w:ind w:left="0"/>
        <w:contextualSpacing/>
        <w:rPr>
          <w:rFonts w:eastAsia="Arial Unicode MS"/>
          <w:lang w:val="en-US"/>
        </w:rPr>
      </w:pPr>
      <w:r w:rsidRPr="002522E0">
        <w:rPr>
          <w:rFonts w:eastAsia="Arial Unicode MS"/>
          <w:lang w:val="en-US"/>
        </w:rPr>
        <w:t>In order to achieve gender equality, women and girls may need different treatment so that they can b</w:t>
      </w:r>
      <w:r w:rsidR="00E13F95">
        <w:rPr>
          <w:rFonts w:eastAsia="Arial Unicode MS"/>
          <w:lang w:val="en-US"/>
        </w:rPr>
        <w:t>enefit from equal opportunities; c</w:t>
      </w:r>
      <w:r w:rsidRPr="002522E0">
        <w:rPr>
          <w:rFonts w:eastAsia="Arial Unicode MS"/>
          <w:lang w:val="en-US"/>
        </w:rPr>
        <w:t xml:space="preserve">onsequently, some </w:t>
      </w:r>
      <w:r w:rsidRPr="00E13F95">
        <w:rPr>
          <w:rFonts w:eastAsia="Arial Unicode MS"/>
          <w:lang w:val="en-US"/>
        </w:rPr>
        <w:t xml:space="preserve">interventions exclusively target </w:t>
      </w:r>
      <w:r w:rsidR="00E13F95" w:rsidRPr="00E13F95">
        <w:rPr>
          <w:rFonts w:eastAsia="Arial Unicode MS"/>
          <w:lang w:val="en-US"/>
        </w:rPr>
        <w:t>them.</w:t>
      </w:r>
      <w:r w:rsidRPr="00E13F95">
        <w:rPr>
          <w:rFonts w:eastAsia="Arial Unicode MS"/>
          <w:lang w:val="en-US"/>
        </w:rPr>
        <w:t xml:space="preserve"> </w:t>
      </w:r>
      <w:r w:rsidR="00E13F95" w:rsidRPr="00E13F95">
        <w:rPr>
          <w:rFonts w:eastAsia="Arial Unicode MS"/>
          <w:lang w:val="en-US"/>
        </w:rPr>
        <w:t>For example, school feeding programmes</w:t>
      </w:r>
      <w:r w:rsidR="00702EE4" w:rsidRPr="00E13F95">
        <w:rPr>
          <w:rFonts w:eastAsia="Arial Unicode MS"/>
          <w:lang w:val="en-US"/>
        </w:rPr>
        <w:t xml:space="preserve"> </w:t>
      </w:r>
      <w:r w:rsidRPr="00E13F95">
        <w:rPr>
          <w:rFonts w:eastAsia="Arial Unicode MS"/>
          <w:lang w:val="en-US"/>
        </w:rPr>
        <w:t>encourage girls’ enrol</w:t>
      </w:r>
      <w:r w:rsidRPr="002522E0">
        <w:rPr>
          <w:rFonts w:eastAsia="Arial Unicode MS"/>
          <w:lang w:val="en-US"/>
        </w:rPr>
        <w:t>ment and attendance in schools in order to alleviate gender inequalities found in many developing countries. However, not every intervention that targets only women or girls contributes to gender equality:  breastfeeding promotion activities or iron supplementation for women and girls, for example, do not aim to overcome gender imbalances or obstacles to gender equality.</w:t>
      </w:r>
      <w:r w:rsidR="00D231FA">
        <w:rPr>
          <w:rStyle w:val="FootnoteReference"/>
          <w:rFonts w:eastAsia="Arial Unicode MS"/>
          <w:lang w:val="en-US"/>
        </w:rPr>
        <w:footnoteReference w:id="7"/>
      </w:r>
      <w:r w:rsidRPr="002522E0">
        <w:rPr>
          <w:rFonts w:eastAsia="Arial Unicode MS"/>
          <w:lang w:val="en-US"/>
        </w:rPr>
        <w:t xml:space="preserve"> </w:t>
      </w:r>
    </w:p>
    <w:p w:rsidR="00AA5709" w:rsidRDefault="00AA5709" w:rsidP="000D596C">
      <w:pPr>
        <w:pStyle w:val="ColorfulList-Accent11"/>
        <w:spacing w:before="120" w:after="120" w:line="240" w:lineRule="auto"/>
        <w:ind w:left="0"/>
        <w:contextualSpacing/>
        <w:rPr>
          <w:rFonts w:eastAsia="Arial Unicode MS"/>
          <w:lang w:val="en-US"/>
        </w:rPr>
      </w:pPr>
    </w:p>
    <w:p w:rsidR="00E12821" w:rsidRDefault="00153E59" w:rsidP="00AA5709">
      <w:pPr>
        <w:pStyle w:val="ColorfulList-Accent11"/>
        <w:spacing w:before="120" w:after="120" w:line="240" w:lineRule="auto"/>
        <w:ind w:left="0"/>
        <w:contextualSpacing/>
        <w:rPr>
          <w:rFonts w:eastAsia="Arial Unicode MS"/>
          <w:lang w:val="en-US"/>
        </w:rPr>
      </w:pPr>
      <w:r w:rsidRPr="00153E59">
        <w:rPr>
          <w:lang w:val="en-US"/>
        </w:rPr>
        <w:t>A g</w:t>
      </w:r>
      <w:r w:rsidRPr="00153E59">
        <w:t>ood gender analysis should help stakeholders identify who the most vulnerable and disadvantaged groups is because of their gender and gender roles</w:t>
      </w:r>
      <w:r w:rsidRPr="00153E59">
        <w:rPr>
          <w:rFonts w:eastAsia="Arial Unicode MS"/>
          <w:lang w:val="en-US"/>
        </w:rPr>
        <w:t xml:space="preserve"> Specific interventions may also target men and boys where they are found to be discriminated against because of their gender or negatively disadvantaged because of their gender roles. For example, in some nomadic</w:t>
      </w:r>
      <w:r w:rsidR="00AA130E" w:rsidRPr="00AA5709">
        <w:rPr>
          <w:rFonts w:eastAsia="Arial Unicode MS"/>
          <w:lang w:val="en-US"/>
        </w:rPr>
        <w:t xml:space="preserve"> </w:t>
      </w:r>
      <w:r w:rsidRPr="00153E59">
        <w:rPr>
          <w:rFonts w:eastAsia="Arial Unicode MS"/>
          <w:lang w:val="en-US"/>
        </w:rPr>
        <w:t>communities, it is expected that boys spend their days in the fields tending and herding cattle. This activity means that boys and men may be away from the home for long periods of time without food or water. Hence, a nutritional program in that community may need to have some targeted interventions to address boys and men’s nutritional needs.</w:t>
      </w:r>
    </w:p>
    <w:p w:rsidR="00005BB7" w:rsidRPr="00071359" w:rsidRDefault="00005BB7" w:rsidP="000D596C">
      <w:pPr>
        <w:pStyle w:val="ColorfulList-Accent11"/>
        <w:spacing w:before="120" w:after="120" w:line="240" w:lineRule="auto"/>
        <w:ind w:left="0"/>
        <w:contextualSpacing/>
        <w:rPr>
          <w:rFonts w:eastAsia="Arial Unicode MS"/>
          <w:lang w:val="en-US"/>
        </w:rPr>
      </w:pPr>
    </w:p>
    <w:p w:rsidR="00AA130E" w:rsidRPr="00D42CCE" w:rsidRDefault="002522E0" w:rsidP="00AA130E">
      <w:pPr>
        <w:pStyle w:val="ColorfulList-Accent11"/>
        <w:spacing w:before="120" w:after="120" w:line="240" w:lineRule="auto"/>
        <w:ind w:left="0"/>
        <w:contextualSpacing/>
        <w:rPr>
          <w:rFonts w:eastAsia="Arial Unicode MS"/>
          <w:lang w:val="en-US"/>
        </w:rPr>
      </w:pPr>
      <w:r w:rsidRPr="002522E0">
        <w:rPr>
          <w:rFonts w:eastAsia="Arial Unicode MS"/>
          <w:lang w:val="en-US"/>
        </w:rPr>
        <w:t>Targeted actions usually focus on women and girls; however, in order to improve gender equality</w:t>
      </w:r>
      <w:proofErr w:type="gramStart"/>
      <w:r w:rsidRPr="002522E0">
        <w:rPr>
          <w:rFonts w:eastAsia="Arial Unicode MS"/>
          <w:lang w:val="en-US"/>
        </w:rPr>
        <w:t>,  boys</w:t>
      </w:r>
      <w:proofErr w:type="gramEnd"/>
      <w:r w:rsidRPr="002522E0">
        <w:rPr>
          <w:rFonts w:eastAsia="Arial Unicode MS"/>
          <w:lang w:val="en-US"/>
        </w:rPr>
        <w:t xml:space="preserve"> and men must also be engaged because </w:t>
      </w:r>
      <w:r w:rsidR="00702EE4">
        <w:rPr>
          <w:rFonts w:eastAsia="Arial Unicode MS"/>
          <w:lang w:val="en-US"/>
        </w:rPr>
        <w:t>f</w:t>
      </w:r>
      <w:r w:rsidRPr="002522E0">
        <w:rPr>
          <w:rFonts w:eastAsia="Arial Unicode MS"/>
          <w:lang w:val="en-US"/>
        </w:rPr>
        <w:t xml:space="preserve">ailing to involve </w:t>
      </w:r>
      <w:r w:rsidR="00702EE4">
        <w:rPr>
          <w:rFonts w:eastAsia="Arial Unicode MS"/>
          <w:lang w:val="en-US"/>
        </w:rPr>
        <w:t>them</w:t>
      </w:r>
      <w:r w:rsidRPr="002522E0">
        <w:rPr>
          <w:rFonts w:eastAsia="Arial Unicode MS"/>
          <w:lang w:val="en-US"/>
        </w:rPr>
        <w:t xml:space="preserve"> carries risks and reduces effectiveness. Critical issues relating to survival and health can be marginalized and relegated as b</w:t>
      </w:r>
      <w:r w:rsidR="00A776D7">
        <w:rPr>
          <w:rFonts w:eastAsia="Arial Unicode MS"/>
          <w:lang w:val="en-US"/>
        </w:rPr>
        <w:t xml:space="preserve">eing “women’s issues”, such as </w:t>
      </w:r>
      <w:r w:rsidRPr="002522E0">
        <w:rPr>
          <w:rFonts w:eastAsia="Arial Unicode MS"/>
          <w:lang w:val="en-US"/>
        </w:rPr>
        <w:t xml:space="preserve">child feeding and the treatment of </w:t>
      </w:r>
      <w:r w:rsidR="00140D3C">
        <w:rPr>
          <w:rFonts w:eastAsia="Arial Unicode MS"/>
          <w:lang w:val="en-US"/>
        </w:rPr>
        <w:t xml:space="preserve">acute </w:t>
      </w:r>
      <w:r w:rsidRPr="002522E0">
        <w:rPr>
          <w:rFonts w:eastAsia="Arial Unicode MS"/>
          <w:lang w:val="en-US"/>
        </w:rPr>
        <w:t xml:space="preserve">malnutrition where only mothers are targeted. Threats or risks facing men may not be adequately understood or addressed. Men may lose some of their status and authority because emergencies destroy traditional family and clan structures. They may </w:t>
      </w:r>
      <w:r w:rsidRPr="00D42CCE">
        <w:rPr>
          <w:rFonts w:eastAsia="Arial Unicode MS"/>
          <w:lang w:val="en-US"/>
        </w:rPr>
        <w:t xml:space="preserve">resent the interference of women in the male domains of providing security to the family, bringing food to the household or engaging in </w:t>
      </w:r>
      <w:r w:rsidRPr="00AA5709">
        <w:rPr>
          <w:rFonts w:eastAsia="Arial Unicode MS"/>
          <w:lang w:val="en-US"/>
        </w:rPr>
        <w:t>economic activity. I</w:t>
      </w:r>
      <w:r w:rsidR="00153E59">
        <w:rPr>
          <w:rFonts w:eastAsia="Arial Unicode MS"/>
          <w:lang w:val="en-US"/>
        </w:rPr>
        <w:t>t is important to obtain their support for women’s involvement in nutrition interventions. It is important to obtain their support for women’s involvement in nutrition interventions.</w:t>
      </w:r>
      <w:r w:rsidR="00AA130E" w:rsidRPr="00D42CCE">
        <w:rPr>
          <w:rFonts w:eastAsia="Arial Unicode MS"/>
          <w:lang w:val="en-US"/>
        </w:rPr>
        <w:t xml:space="preserve"> </w:t>
      </w:r>
    </w:p>
    <w:p w:rsidR="00AA130E" w:rsidRDefault="00AA130E" w:rsidP="00AA130E">
      <w:pPr>
        <w:pStyle w:val="ColorfulList-Accent11"/>
        <w:spacing w:before="120" w:after="120" w:line="240" w:lineRule="auto"/>
        <w:ind w:left="0"/>
        <w:contextualSpacing/>
      </w:pPr>
    </w:p>
    <w:p w:rsidR="002C5204" w:rsidRDefault="002C5204" w:rsidP="000D596C">
      <w:pPr>
        <w:pStyle w:val="ColorfulList-Accent11"/>
        <w:spacing w:before="120" w:after="120" w:line="240" w:lineRule="auto"/>
        <w:ind w:left="0"/>
        <w:contextualSpacing/>
      </w:pPr>
    </w:p>
    <w:p w:rsidR="002F11AA" w:rsidRPr="00071359" w:rsidRDefault="002522E0" w:rsidP="00EB7907">
      <w:pPr>
        <w:pStyle w:val="ColorfulList-Accent11"/>
        <w:spacing w:before="120" w:after="120" w:line="240" w:lineRule="auto"/>
        <w:ind w:left="0"/>
        <w:contextualSpacing/>
        <w:rPr>
          <w:rFonts w:eastAsia="Arial Unicode MS"/>
          <w:b/>
          <w:bCs/>
          <w:sz w:val="28"/>
          <w:szCs w:val="28"/>
          <w:lang w:val="en-US"/>
        </w:rPr>
      </w:pPr>
      <w:r w:rsidRPr="002522E0">
        <w:rPr>
          <w:rFonts w:eastAsia="Arial Unicode MS"/>
          <w:b/>
          <w:bCs/>
          <w:sz w:val="28"/>
          <w:szCs w:val="28"/>
          <w:lang w:val="en-US"/>
        </w:rPr>
        <w:lastRenderedPageBreak/>
        <w:t xml:space="preserve">Practical guidance on gender-responsive nutrition needs assessment, targeting, communication and monitoring </w:t>
      </w:r>
    </w:p>
    <w:p w:rsidR="00365511" w:rsidRPr="00071359" w:rsidRDefault="002522E0" w:rsidP="000D596C">
      <w:pPr>
        <w:spacing w:after="0" w:line="240" w:lineRule="auto"/>
        <w:rPr>
          <w:rFonts w:ascii="Times New Roman" w:hAnsi="Times New Roman"/>
          <w:sz w:val="24"/>
          <w:szCs w:val="24"/>
        </w:rPr>
      </w:pPr>
      <w:r w:rsidRPr="002522E0">
        <w:rPr>
          <w:rFonts w:ascii="Times New Roman" w:eastAsia="Arial Unicode MS" w:hAnsi="Times New Roman"/>
          <w:bCs/>
          <w:sz w:val="24"/>
          <w:szCs w:val="24"/>
        </w:rPr>
        <w:t xml:space="preserve">The section above provided an overview of gender-responsive programming throughout the project cycle, from emergency nutrition needs assessments to monitoring and evaluation based </w:t>
      </w:r>
      <w:r w:rsidRPr="004D64C7">
        <w:rPr>
          <w:rFonts w:ascii="Times New Roman" w:eastAsia="Arial Unicode MS" w:hAnsi="Times New Roman"/>
          <w:bCs/>
          <w:sz w:val="24"/>
          <w:szCs w:val="24"/>
        </w:rPr>
        <w:t>on the ADAPT and ACT </w:t>
      </w:r>
      <w:r w:rsidR="00A039F5">
        <w:rPr>
          <w:rFonts w:ascii="Times New Roman" w:eastAsia="Arial Unicode MS" w:hAnsi="Times New Roman"/>
          <w:bCs/>
          <w:sz w:val="24"/>
          <w:szCs w:val="24"/>
        </w:rPr>
        <w:t>Framework</w:t>
      </w:r>
      <w:r w:rsidRPr="004D64C7">
        <w:rPr>
          <w:rFonts w:ascii="Times New Roman" w:eastAsia="Arial Unicode MS" w:hAnsi="Times New Roman"/>
          <w:bCs/>
          <w:sz w:val="24"/>
          <w:szCs w:val="24"/>
        </w:rPr>
        <w:t>. Some</w:t>
      </w:r>
      <w:r w:rsidRPr="002522E0">
        <w:rPr>
          <w:rFonts w:ascii="Times New Roman" w:eastAsia="Arial Unicode MS" w:hAnsi="Times New Roman"/>
          <w:bCs/>
          <w:sz w:val="24"/>
          <w:szCs w:val="24"/>
        </w:rPr>
        <w:t xml:space="preserve"> aspects require more attention here, </w:t>
      </w:r>
      <w:r w:rsidR="00D231FA">
        <w:rPr>
          <w:rFonts w:ascii="Times New Roman" w:eastAsia="Arial Unicode MS" w:hAnsi="Times New Roman"/>
          <w:bCs/>
          <w:sz w:val="24"/>
          <w:szCs w:val="24"/>
        </w:rPr>
        <w:t>particularly</w:t>
      </w:r>
      <w:r w:rsidRPr="002522E0">
        <w:rPr>
          <w:rFonts w:ascii="Times New Roman" w:eastAsia="Arial Unicode MS" w:hAnsi="Times New Roman"/>
          <w:bCs/>
          <w:sz w:val="24"/>
          <w:szCs w:val="24"/>
        </w:rPr>
        <w:t xml:space="preserve"> the gender-responsive needs assessment, which is of key importance to effective humanitarian </w:t>
      </w:r>
      <w:r w:rsidRPr="00D42CCE">
        <w:rPr>
          <w:rFonts w:ascii="Times New Roman" w:eastAsia="Arial Unicode MS" w:hAnsi="Times New Roman"/>
          <w:bCs/>
          <w:sz w:val="24"/>
          <w:szCs w:val="24"/>
        </w:rPr>
        <w:t xml:space="preserve">nutrition response. </w:t>
      </w:r>
      <w:r w:rsidR="00D231FA" w:rsidRPr="00D42CCE">
        <w:rPr>
          <w:rFonts w:ascii="Times New Roman" w:eastAsia="Arial Unicode MS" w:hAnsi="Times New Roman"/>
          <w:bCs/>
          <w:sz w:val="24"/>
          <w:szCs w:val="24"/>
        </w:rPr>
        <w:t xml:space="preserve">This section provides more in-depth, detailed practical guidance. </w:t>
      </w:r>
      <w:r w:rsidRPr="00D42CCE">
        <w:rPr>
          <w:rFonts w:ascii="Times New Roman" w:eastAsia="Arial Unicode MS" w:hAnsi="Times New Roman"/>
          <w:bCs/>
          <w:sz w:val="24"/>
          <w:szCs w:val="24"/>
        </w:rPr>
        <w:t>First</w:t>
      </w:r>
      <w:r w:rsidR="00D231FA" w:rsidRPr="00D42CCE">
        <w:rPr>
          <w:rFonts w:ascii="Times New Roman" w:eastAsia="Arial Unicode MS" w:hAnsi="Times New Roman"/>
          <w:bCs/>
          <w:sz w:val="24"/>
          <w:szCs w:val="24"/>
        </w:rPr>
        <w:t>,</w:t>
      </w:r>
      <w:r w:rsidRPr="00D42CCE">
        <w:rPr>
          <w:rFonts w:ascii="Times New Roman" w:eastAsia="Arial Unicode MS" w:hAnsi="Times New Roman"/>
          <w:bCs/>
          <w:sz w:val="24"/>
          <w:szCs w:val="24"/>
        </w:rPr>
        <w:t xml:space="preserve"> it explains how to assess the prevailing</w:t>
      </w:r>
      <w:r w:rsidRPr="002522E0">
        <w:rPr>
          <w:rFonts w:ascii="Times New Roman" w:eastAsia="Arial Unicode MS" w:hAnsi="Times New Roman"/>
          <w:bCs/>
          <w:sz w:val="24"/>
          <w:szCs w:val="24"/>
        </w:rPr>
        <w:t xml:space="preserve"> gender dimensions of malnutrition</w:t>
      </w:r>
      <w:r w:rsidR="00D231FA">
        <w:rPr>
          <w:rFonts w:ascii="Times New Roman" w:hAnsi="Times New Roman"/>
          <w:sz w:val="24"/>
          <w:szCs w:val="24"/>
        </w:rPr>
        <w:t xml:space="preserve">. It then elaborates on how to consider the identified issues in targeting, communication and monitoring. </w:t>
      </w:r>
    </w:p>
    <w:p w:rsidR="002703FE" w:rsidRPr="00071359" w:rsidRDefault="002703FE" w:rsidP="000D596C">
      <w:pPr>
        <w:spacing w:after="0" w:line="240" w:lineRule="auto"/>
        <w:rPr>
          <w:rFonts w:ascii="Times New Roman" w:hAnsi="Times New Roman"/>
          <w:sz w:val="24"/>
          <w:szCs w:val="24"/>
        </w:rPr>
      </w:pPr>
    </w:p>
    <w:p w:rsidR="00365511" w:rsidRPr="00071359" w:rsidRDefault="00307CF4" w:rsidP="000D596C">
      <w:pPr>
        <w:pStyle w:val="ColorfulList-Accent11"/>
        <w:spacing w:before="120" w:after="120" w:line="240" w:lineRule="auto"/>
        <w:ind w:left="0"/>
        <w:contextualSpacing/>
        <w:rPr>
          <w:rFonts w:eastAsia="Arial Unicode MS"/>
          <w:b/>
          <w:bCs/>
          <w:sz w:val="28"/>
          <w:szCs w:val="28"/>
          <w:lang w:val="en-US"/>
        </w:rPr>
      </w:pPr>
      <w:r w:rsidRPr="00C30B72">
        <w:rPr>
          <w:rFonts w:eastAsia="Arial Unicode MS"/>
          <w:b/>
          <w:bCs/>
          <w:sz w:val="28"/>
          <w:szCs w:val="28"/>
          <w:lang w:val="en-US"/>
        </w:rPr>
        <w:t>Minimum gender requirements in emergency nutrition assessments</w:t>
      </w:r>
    </w:p>
    <w:p w:rsidR="00882A60" w:rsidRDefault="002522E0" w:rsidP="000D596C">
      <w:pPr>
        <w:pStyle w:val="ColorfulList-Accent11"/>
        <w:spacing w:before="120" w:after="120" w:line="240" w:lineRule="auto"/>
        <w:ind w:left="0"/>
        <w:contextualSpacing/>
        <w:jc w:val="both"/>
        <w:rPr>
          <w:rFonts w:eastAsia="Arial Unicode MS"/>
          <w:lang w:val="en-US"/>
        </w:rPr>
      </w:pPr>
      <w:r w:rsidRPr="002522E0">
        <w:rPr>
          <w:rFonts w:eastAsia="Arial Unicode MS"/>
          <w:lang w:val="en-US"/>
        </w:rPr>
        <w:t>All nutrition interventions are based on a needs assessment, be it an Initial Rapid Assessment or a more comprehensive nutrition assessment. Most anthropometric tools used to measure nutritional status are gender-sensitive</w:t>
      </w:r>
      <w:r w:rsidR="000C0C21">
        <w:rPr>
          <w:rFonts w:eastAsia="Arial Unicode MS"/>
          <w:lang w:val="en-US"/>
        </w:rPr>
        <w:t>.</w:t>
      </w:r>
      <w:r w:rsidRPr="002522E0">
        <w:rPr>
          <w:rFonts w:eastAsia="Arial Unicode MS"/>
          <w:lang w:val="en-US"/>
        </w:rPr>
        <w:t xml:space="preserve"> </w:t>
      </w:r>
    </w:p>
    <w:p w:rsidR="006D7127" w:rsidRDefault="006D7127" w:rsidP="000D596C">
      <w:pPr>
        <w:pStyle w:val="ColorfulList-Accent11"/>
        <w:spacing w:before="120" w:after="120" w:line="240" w:lineRule="auto"/>
        <w:ind w:left="0"/>
        <w:contextualSpacing/>
        <w:jc w:val="both"/>
        <w:rPr>
          <w:rFonts w:eastAsia="Arial Unicode MS"/>
          <w:lang w:val="en-US"/>
        </w:rPr>
      </w:pPr>
    </w:p>
    <w:p w:rsidR="00A966AE" w:rsidRDefault="00EB7907" w:rsidP="000D596C">
      <w:pPr>
        <w:pStyle w:val="ColorfulList-Accent11"/>
        <w:spacing w:before="120" w:after="120" w:line="240" w:lineRule="auto"/>
        <w:ind w:left="0"/>
        <w:contextualSpacing/>
        <w:jc w:val="both"/>
        <w:rPr>
          <w:rFonts w:eastAsia="Arial Unicode MS"/>
          <w:lang w:val="en-US"/>
        </w:rPr>
      </w:pPr>
      <w:r>
        <w:rPr>
          <w:rFonts w:eastAsia="Arial Unicode MS"/>
          <w:lang w:val="en-US"/>
        </w:rPr>
        <w:t>Assessments and analyse</w:t>
      </w:r>
      <w:r w:rsidR="002522E0" w:rsidRPr="00EB7907">
        <w:rPr>
          <w:rFonts w:eastAsia="Arial Unicode MS"/>
          <w:lang w:val="en-US"/>
        </w:rPr>
        <w:t xml:space="preserve">s are </w:t>
      </w:r>
      <w:proofErr w:type="gramStart"/>
      <w:r w:rsidR="002522E0" w:rsidRPr="00EB7907">
        <w:rPr>
          <w:rFonts w:eastAsia="Arial Unicode MS"/>
          <w:lang w:val="en-US"/>
        </w:rPr>
        <w:t>key</w:t>
      </w:r>
      <w:proofErr w:type="gramEnd"/>
      <w:r w:rsidR="002522E0" w:rsidRPr="00EB7907">
        <w:rPr>
          <w:rFonts w:eastAsia="Arial Unicode MS"/>
          <w:lang w:val="en-US"/>
        </w:rPr>
        <w:t xml:space="preserve"> to the development of effective interventions. The following actions</w:t>
      </w:r>
      <w:r w:rsidR="002522E0" w:rsidRPr="002522E0">
        <w:rPr>
          <w:rFonts w:eastAsia="Arial Unicode MS"/>
          <w:lang w:val="en-US"/>
        </w:rPr>
        <w:t xml:space="preserve"> should be taken to fulfill minimum gender requirements within humanitarian nutrition needs assessments: </w:t>
      </w:r>
    </w:p>
    <w:p w:rsidR="00D42CCE" w:rsidRPr="00071359" w:rsidRDefault="00D42CCE" w:rsidP="000D596C">
      <w:pPr>
        <w:pStyle w:val="ColorfulList-Accent11"/>
        <w:spacing w:before="120" w:after="120" w:line="240" w:lineRule="auto"/>
        <w:ind w:left="0"/>
        <w:contextualSpacing/>
        <w:jc w:val="both"/>
        <w:rPr>
          <w:rFonts w:eastAsia="Arial Unicode MS"/>
          <w:lang w:val="en-US"/>
        </w:rPr>
      </w:pPr>
    </w:p>
    <w:p w:rsidR="00DD5EDD" w:rsidRPr="00071359" w:rsidRDefault="002522E0" w:rsidP="000D596C">
      <w:pPr>
        <w:pStyle w:val="ColorfulList-Accent11"/>
        <w:spacing w:before="120" w:after="120" w:line="240" w:lineRule="auto"/>
        <w:ind w:left="0" w:firstLine="720"/>
        <w:contextualSpacing/>
        <w:jc w:val="both"/>
        <w:rPr>
          <w:rFonts w:eastAsia="Arial Unicode MS"/>
          <w:lang w:val="en-US"/>
        </w:rPr>
      </w:pPr>
      <w:r w:rsidRPr="002522E0">
        <w:rPr>
          <w:rFonts w:eastAsia="Arial Unicode MS"/>
          <w:b/>
          <w:lang w:val="en-US"/>
        </w:rPr>
        <w:t>Preparation</w:t>
      </w:r>
      <w:r w:rsidRPr="002522E0">
        <w:rPr>
          <w:rFonts w:eastAsia="Arial Unicode MS"/>
          <w:lang w:val="en-US"/>
        </w:rPr>
        <w:t xml:space="preserve">: </w:t>
      </w:r>
    </w:p>
    <w:p w:rsidR="00E93BF6" w:rsidRPr="00071359" w:rsidRDefault="002522E0" w:rsidP="000D596C">
      <w:pPr>
        <w:pStyle w:val="ColorfulList-Accent11"/>
        <w:numPr>
          <w:ilvl w:val="0"/>
          <w:numId w:val="5"/>
        </w:numPr>
        <w:spacing w:before="120" w:after="120" w:line="240" w:lineRule="auto"/>
        <w:contextualSpacing/>
        <w:jc w:val="both"/>
        <w:rPr>
          <w:rFonts w:eastAsia="Arial Unicode MS"/>
          <w:lang w:val="en-US"/>
        </w:rPr>
      </w:pPr>
      <w:r w:rsidRPr="002522E0">
        <w:rPr>
          <w:rFonts w:eastAsia="Arial Unicode MS"/>
          <w:lang w:val="en-US"/>
        </w:rPr>
        <w:t>Review secondary data while taking into account gender roles, responsibilities and vulnerabilities.</w:t>
      </w:r>
    </w:p>
    <w:p w:rsidR="00E93BF6" w:rsidRPr="00071359" w:rsidRDefault="002522E0" w:rsidP="000D596C">
      <w:pPr>
        <w:pStyle w:val="ColorfulList-Accent11"/>
        <w:numPr>
          <w:ilvl w:val="0"/>
          <w:numId w:val="5"/>
        </w:numPr>
        <w:spacing w:before="120" w:after="120" w:line="240" w:lineRule="auto"/>
        <w:contextualSpacing/>
        <w:jc w:val="both"/>
        <w:rPr>
          <w:rFonts w:eastAsia="Arial Unicode MS"/>
          <w:lang w:val="en-US"/>
        </w:rPr>
      </w:pPr>
      <w:r w:rsidRPr="002522E0">
        <w:rPr>
          <w:rFonts w:eastAsia="Arial Unicode MS"/>
          <w:lang w:val="en-US"/>
        </w:rPr>
        <w:t>Interview representatives of the health, food security and water sanitation and hygiene sectors to assess gender sensitivities and gaps in the way services had functioned prior to the disaster.</w:t>
      </w:r>
    </w:p>
    <w:p w:rsidR="00366BF4" w:rsidRPr="00D42CCE" w:rsidRDefault="002522E0" w:rsidP="000D596C">
      <w:pPr>
        <w:pStyle w:val="ColorfulList-Accent11"/>
        <w:numPr>
          <w:ilvl w:val="0"/>
          <w:numId w:val="5"/>
        </w:numPr>
        <w:spacing w:before="120" w:after="120" w:line="240" w:lineRule="auto"/>
        <w:contextualSpacing/>
        <w:jc w:val="both"/>
        <w:rPr>
          <w:rFonts w:eastAsia="Arial Unicode MS"/>
          <w:lang w:val="en-US"/>
        </w:rPr>
      </w:pPr>
      <w:r w:rsidRPr="002522E0">
        <w:rPr>
          <w:lang w:val="en-US"/>
        </w:rPr>
        <w:t xml:space="preserve">Select assessment teams, which should, as far as possible, </w:t>
      </w:r>
      <w:proofErr w:type="gramStart"/>
      <w:r w:rsidRPr="002522E0">
        <w:rPr>
          <w:lang w:val="en-US"/>
        </w:rPr>
        <w:t>be</w:t>
      </w:r>
      <w:proofErr w:type="gramEnd"/>
      <w:r w:rsidRPr="002522E0">
        <w:rPr>
          <w:lang w:val="en-US"/>
        </w:rPr>
        <w:t xml:space="preserve"> composed of both women and men, generalists and specialists, including those with skills in the collection of gender-sensitive data and communicating with children. Teams should include people familiar with the language(s) </w:t>
      </w:r>
      <w:r w:rsidRPr="00D42CCE">
        <w:rPr>
          <w:lang w:val="en-US"/>
        </w:rPr>
        <w:t xml:space="preserve">and area who are able to communicate in culturally acceptable ways. Also, translators, if needed, should be composed of both of women and men. </w:t>
      </w:r>
    </w:p>
    <w:p w:rsidR="00366BF4" w:rsidRPr="00766926" w:rsidRDefault="002522E0" w:rsidP="000D596C">
      <w:pPr>
        <w:pStyle w:val="ColorfulList-Accent11"/>
        <w:numPr>
          <w:ilvl w:val="0"/>
          <w:numId w:val="5"/>
        </w:numPr>
        <w:spacing w:before="120" w:after="120" w:line="240" w:lineRule="auto"/>
        <w:contextualSpacing/>
        <w:jc w:val="both"/>
        <w:rPr>
          <w:rFonts w:eastAsia="Arial Unicode MS"/>
          <w:lang w:val="en-US"/>
        </w:rPr>
      </w:pPr>
      <w:r w:rsidRPr="002522E0">
        <w:rPr>
          <w:rFonts w:eastAsia="Arial Unicode MS"/>
          <w:lang w:val="en-US"/>
        </w:rPr>
        <w:t>Brief the team and translators on gender sens</w:t>
      </w:r>
      <w:r w:rsidR="00A776D7">
        <w:rPr>
          <w:rFonts w:eastAsia="Arial Unicode MS"/>
          <w:lang w:val="en-US"/>
        </w:rPr>
        <w:t xml:space="preserve">itivities in single- and mixed-sex </w:t>
      </w:r>
      <w:r w:rsidRPr="00766926">
        <w:rPr>
          <w:rFonts w:eastAsia="Arial Unicode MS"/>
          <w:lang w:val="en-US"/>
        </w:rPr>
        <w:t>discussion groups.</w:t>
      </w:r>
    </w:p>
    <w:p w:rsidR="00366BF4" w:rsidRPr="00766926" w:rsidRDefault="00366BF4" w:rsidP="000D596C">
      <w:pPr>
        <w:pStyle w:val="ColorfulList-Accent11"/>
        <w:spacing w:before="120" w:after="120" w:line="240" w:lineRule="auto"/>
        <w:ind w:left="0"/>
        <w:contextualSpacing/>
        <w:jc w:val="both"/>
        <w:rPr>
          <w:rFonts w:eastAsia="Arial Unicode MS"/>
          <w:lang w:val="en-US"/>
        </w:rPr>
      </w:pPr>
    </w:p>
    <w:p w:rsidR="00366BF4" w:rsidRPr="00766926" w:rsidRDefault="002522E0" w:rsidP="000D596C">
      <w:pPr>
        <w:pStyle w:val="ColorfulList-Accent11"/>
        <w:spacing w:before="120" w:after="120" w:line="240" w:lineRule="auto"/>
        <w:ind w:left="0" w:firstLine="720"/>
        <w:contextualSpacing/>
        <w:jc w:val="both"/>
        <w:rPr>
          <w:rFonts w:eastAsia="Arial Unicode MS"/>
          <w:b/>
          <w:lang w:val="en-US"/>
        </w:rPr>
      </w:pPr>
      <w:r w:rsidRPr="00766926">
        <w:rPr>
          <w:rFonts w:eastAsia="Arial Unicode MS"/>
          <w:b/>
          <w:lang w:val="en-US"/>
        </w:rPr>
        <w:t xml:space="preserve">During assessment </w:t>
      </w:r>
    </w:p>
    <w:p w:rsidR="009A3F58" w:rsidRPr="00766926" w:rsidRDefault="00D231FA" w:rsidP="002C2DE6">
      <w:pPr>
        <w:pStyle w:val="NoSpacing"/>
        <w:numPr>
          <w:ilvl w:val="0"/>
          <w:numId w:val="8"/>
        </w:numPr>
        <w:rPr>
          <w:rFonts w:ascii="Times New Roman" w:hAnsi="Times New Roman"/>
          <w:sz w:val="24"/>
          <w:szCs w:val="24"/>
        </w:rPr>
      </w:pPr>
      <w:r w:rsidRPr="00766926">
        <w:rPr>
          <w:rFonts w:ascii="Times New Roman" w:hAnsi="Times New Roman"/>
          <w:sz w:val="24"/>
          <w:szCs w:val="24"/>
        </w:rPr>
        <w:t xml:space="preserve">Collect all nutrition, morbidity and mortality data </w:t>
      </w:r>
      <w:r w:rsidR="002522E0" w:rsidRPr="00766926">
        <w:rPr>
          <w:rFonts w:ascii="Times New Roman" w:hAnsi="Times New Roman"/>
          <w:sz w:val="24"/>
          <w:szCs w:val="24"/>
        </w:rPr>
        <w:t>per age group</w:t>
      </w:r>
      <w:r w:rsidRPr="00766926">
        <w:rPr>
          <w:rFonts w:ascii="Times New Roman" w:hAnsi="Times New Roman"/>
          <w:sz w:val="24"/>
          <w:szCs w:val="24"/>
        </w:rPr>
        <w:t xml:space="preserve"> and by </w:t>
      </w:r>
      <w:r w:rsidR="00A776D7">
        <w:rPr>
          <w:rFonts w:ascii="Times New Roman" w:hAnsi="Times New Roman"/>
          <w:sz w:val="24"/>
          <w:szCs w:val="24"/>
        </w:rPr>
        <w:t>sex</w:t>
      </w:r>
      <w:r w:rsidRPr="00766926">
        <w:rPr>
          <w:rFonts w:ascii="Times New Roman" w:hAnsi="Times New Roman"/>
          <w:sz w:val="24"/>
          <w:szCs w:val="24"/>
        </w:rPr>
        <w:t xml:space="preserve">. </w:t>
      </w:r>
    </w:p>
    <w:p w:rsidR="009A3F58" w:rsidRPr="00766926" w:rsidRDefault="00D231FA" w:rsidP="002C2DE6">
      <w:pPr>
        <w:pStyle w:val="NoSpacing"/>
        <w:numPr>
          <w:ilvl w:val="0"/>
          <w:numId w:val="8"/>
        </w:numPr>
        <w:rPr>
          <w:rFonts w:ascii="Times New Roman" w:hAnsi="Times New Roman"/>
          <w:b/>
          <w:sz w:val="24"/>
          <w:szCs w:val="24"/>
        </w:rPr>
      </w:pPr>
      <w:r w:rsidRPr="00766926">
        <w:rPr>
          <w:rFonts w:ascii="Times New Roman" w:hAnsi="Times New Roman"/>
          <w:sz w:val="24"/>
          <w:szCs w:val="24"/>
        </w:rPr>
        <w:t xml:space="preserve">When a detailed breakdown by </w:t>
      </w:r>
      <w:r w:rsidR="00A776D7">
        <w:rPr>
          <w:rFonts w:ascii="Times New Roman" w:hAnsi="Times New Roman"/>
          <w:sz w:val="24"/>
          <w:szCs w:val="24"/>
        </w:rPr>
        <w:t>sex</w:t>
      </w:r>
      <w:r w:rsidR="002522E0" w:rsidRPr="00766926">
        <w:rPr>
          <w:rFonts w:ascii="Times New Roman" w:hAnsi="Times New Roman"/>
          <w:sz w:val="24"/>
          <w:szCs w:val="24"/>
        </w:rPr>
        <w:t xml:space="preserve">/age may not be possible in the very initial stages of </w:t>
      </w:r>
      <w:r w:rsidRPr="00766926">
        <w:rPr>
          <w:rFonts w:ascii="Times New Roman" w:hAnsi="Times New Roman"/>
          <w:sz w:val="24"/>
          <w:szCs w:val="24"/>
        </w:rPr>
        <w:t xml:space="preserve">an emergency, immediately differentiate the needs of </w:t>
      </w:r>
      <w:r w:rsidR="00766926" w:rsidRPr="00766926">
        <w:rPr>
          <w:rFonts w:ascii="Times New Roman" w:hAnsi="Times New Roman"/>
          <w:sz w:val="24"/>
          <w:szCs w:val="24"/>
        </w:rPr>
        <w:t>adults/children and men/</w:t>
      </w:r>
      <w:r w:rsidR="00307CF4" w:rsidRPr="00766926">
        <w:rPr>
          <w:rFonts w:ascii="Times New Roman" w:hAnsi="Times New Roman"/>
          <w:sz w:val="24"/>
          <w:szCs w:val="24"/>
        </w:rPr>
        <w:t xml:space="preserve">women. </w:t>
      </w:r>
    </w:p>
    <w:p w:rsidR="009A3F58" w:rsidRPr="00D42CCE" w:rsidRDefault="00D231FA" w:rsidP="002C2DE6">
      <w:pPr>
        <w:pStyle w:val="NoSpacing"/>
        <w:numPr>
          <w:ilvl w:val="0"/>
          <w:numId w:val="8"/>
        </w:numPr>
        <w:rPr>
          <w:rFonts w:ascii="Times New Roman" w:hAnsi="Times New Roman"/>
          <w:sz w:val="24"/>
          <w:szCs w:val="24"/>
        </w:rPr>
      </w:pPr>
      <w:r>
        <w:rPr>
          <w:rFonts w:ascii="Times New Roman" w:hAnsi="Times New Roman"/>
          <w:sz w:val="24"/>
          <w:szCs w:val="24"/>
        </w:rPr>
        <w:t xml:space="preserve">At the earliest opportunity, further disaggregate the data by </w:t>
      </w:r>
      <w:r w:rsidR="002522E0" w:rsidRPr="002522E0">
        <w:rPr>
          <w:rFonts w:ascii="Times New Roman" w:hAnsi="Times New Roman"/>
          <w:sz w:val="24"/>
          <w:szCs w:val="24"/>
        </w:rPr>
        <w:t>sex and age</w:t>
      </w:r>
      <w:r>
        <w:rPr>
          <w:rFonts w:ascii="Times New Roman" w:hAnsi="Times New Roman"/>
          <w:sz w:val="24"/>
          <w:szCs w:val="24"/>
        </w:rPr>
        <w:t xml:space="preserve">: </w:t>
      </w:r>
      <w:r w:rsidR="002522E0" w:rsidRPr="002522E0">
        <w:rPr>
          <w:rFonts w:ascii="Times New Roman" w:hAnsi="Times New Roman"/>
          <w:sz w:val="24"/>
          <w:szCs w:val="24"/>
        </w:rPr>
        <w:t xml:space="preserve">0 to less than </w:t>
      </w:r>
      <w:r>
        <w:rPr>
          <w:rFonts w:ascii="Times New Roman" w:hAnsi="Times New Roman"/>
          <w:sz w:val="24"/>
          <w:szCs w:val="24"/>
        </w:rPr>
        <w:t>six</w:t>
      </w:r>
      <w:r w:rsidR="002522E0" w:rsidRPr="002522E0">
        <w:rPr>
          <w:rFonts w:ascii="Times New Roman" w:hAnsi="Times New Roman"/>
          <w:sz w:val="24"/>
          <w:szCs w:val="24"/>
        </w:rPr>
        <w:t xml:space="preserve"> months of age (male/female), </w:t>
      </w:r>
      <w:r>
        <w:rPr>
          <w:rFonts w:ascii="Times New Roman" w:hAnsi="Times New Roman"/>
          <w:sz w:val="24"/>
          <w:szCs w:val="24"/>
        </w:rPr>
        <w:t>six</w:t>
      </w:r>
      <w:r w:rsidR="002522E0" w:rsidRPr="002522E0">
        <w:rPr>
          <w:rFonts w:ascii="Times New Roman" w:hAnsi="Times New Roman"/>
          <w:sz w:val="24"/>
          <w:szCs w:val="24"/>
        </w:rPr>
        <w:t xml:space="preserve"> to less than 12 months of age (male/female), 12 to less than 24 months of age (male/female), 2-5 years of age (male/female), 6-12 years of age (male/female), </w:t>
      </w:r>
      <w:r w:rsidR="002522E0" w:rsidRPr="00D42CCE">
        <w:rPr>
          <w:rFonts w:ascii="Times New Roman" w:hAnsi="Times New Roman"/>
          <w:sz w:val="24"/>
          <w:szCs w:val="24"/>
        </w:rPr>
        <w:t>13-17 years of age (male/female</w:t>
      </w:r>
      <w:r w:rsidRPr="00D42CCE">
        <w:rPr>
          <w:rFonts w:ascii="Times New Roman" w:hAnsi="Times New Roman"/>
          <w:sz w:val="24"/>
          <w:szCs w:val="24"/>
        </w:rPr>
        <w:t>); and then in 10</w:t>
      </w:r>
      <w:r w:rsidR="002522E0" w:rsidRPr="00D42CCE">
        <w:rPr>
          <w:rFonts w:ascii="Times New Roman" w:hAnsi="Times New Roman"/>
          <w:sz w:val="24"/>
          <w:szCs w:val="24"/>
        </w:rPr>
        <w:t>-year brackets and by sex,</w:t>
      </w:r>
      <w:r w:rsidRPr="00D42CCE">
        <w:rPr>
          <w:rFonts w:ascii="Times New Roman" w:hAnsi="Times New Roman"/>
          <w:sz w:val="24"/>
          <w:szCs w:val="24"/>
        </w:rPr>
        <w:t xml:space="preserve"> specifying numbers of pregnant and lactating women.</w:t>
      </w:r>
    </w:p>
    <w:p w:rsidR="00752055" w:rsidRPr="00071359" w:rsidRDefault="00D231FA" w:rsidP="002C2DE6">
      <w:pPr>
        <w:pStyle w:val="NoSpacing"/>
        <w:numPr>
          <w:ilvl w:val="0"/>
          <w:numId w:val="8"/>
        </w:numPr>
        <w:rPr>
          <w:rFonts w:ascii="Times New Roman" w:hAnsi="Times New Roman"/>
          <w:i/>
          <w:sz w:val="24"/>
          <w:szCs w:val="24"/>
        </w:rPr>
      </w:pPr>
      <w:r w:rsidRPr="00D42CCE">
        <w:rPr>
          <w:rFonts w:ascii="Times New Roman" w:hAnsi="Times New Roman"/>
          <w:sz w:val="24"/>
          <w:szCs w:val="24"/>
        </w:rPr>
        <w:lastRenderedPageBreak/>
        <w:t>Hold key informant interviews, for example, with local authority representatives (male and female), government staff, various relevant health facility staff, operational agencies, traders, male and</w:t>
      </w:r>
      <w:r>
        <w:rPr>
          <w:rFonts w:ascii="Times New Roman" w:hAnsi="Times New Roman"/>
          <w:sz w:val="24"/>
          <w:szCs w:val="24"/>
        </w:rPr>
        <w:t xml:space="preserve"> female community representatives (religious leaders, </w:t>
      </w:r>
      <w:r w:rsidR="002522E0" w:rsidRPr="002522E0">
        <w:rPr>
          <w:rFonts w:ascii="Times New Roman" w:hAnsi="Times New Roman"/>
          <w:sz w:val="24"/>
          <w:szCs w:val="24"/>
        </w:rPr>
        <w:t>teachers, etc</w:t>
      </w:r>
      <w:r>
        <w:rPr>
          <w:rFonts w:ascii="Times New Roman" w:hAnsi="Times New Roman"/>
          <w:sz w:val="24"/>
          <w:szCs w:val="24"/>
        </w:rPr>
        <w:t>.) and/or community organizations.</w:t>
      </w:r>
    </w:p>
    <w:p w:rsidR="00752055" w:rsidRPr="00071359" w:rsidRDefault="00D231FA" w:rsidP="000D596C">
      <w:pPr>
        <w:pStyle w:val="NoSpacing"/>
        <w:numPr>
          <w:ilvl w:val="0"/>
          <w:numId w:val="3"/>
        </w:numPr>
        <w:spacing w:before="120" w:after="120"/>
        <w:contextualSpacing/>
        <w:jc w:val="both"/>
        <w:rPr>
          <w:rFonts w:ascii="Times New Roman" w:eastAsia="Arial Unicode MS" w:hAnsi="Times New Roman"/>
          <w:sz w:val="24"/>
          <w:szCs w:val="24"/>
        </w:rPr>
      </w:pPr>
      <w:r>
        <w:rPr>
          <w:rFonts w:ascii="Times New Roman" w:hAnsi="Times New Roman"/>
          <w:sz w:val="24"/>
          <w:szCs w:val="24"/>
        </w:rPr>
        <w:t>Ensure an adequate involvement of representatives</w:t>
      </w:r>
      <w:r w:rsidR="002522E0" w:rsidRPr="002522E0">
        <w:rPr>
          <w:rFonts w:ascii="Times New Roman" w:hAnsi="Times New Roman"/>
          <w:sz w:val="24"/>
          <w:szCs w:val="24"/>
        </w:rPr>
        <w:t xml:space="preserve"> of the whole </w:t>
      </w:r>
      <w:r>
        <w:rPr>
          <w:rFonts w:ascii="Times New Roman" w:hAnsi="Times New Roman"/>
          <w:sz w:val="24"/>
          <w:szCs w:val="24"/>
        </w:rPr>
        <w:t>community in the assessment process, espec</w:t>
      </w:r>
      <w:r w:rsidR="00ED23C4">
        <w:rPr>
          <w:rFonts w:ascii="Times New Roman" w:hAnsi="Times New Roman"/>
          <w:sz w:val="24"/>
          <w:szCs w:val="24"/>
        </w:rPr>
        <w:t>ially women and other marginalized</w:t>
      </w:r>
      <w:r>
        <w:rPr>
          <w:rFonts w:ascii="Times New Roman" w:hAnsi="Times New Roman"/>
          <w:sz w:val="24"/>
          <w:szCs w:val="24"/>
        </w:rPr>
        <w:t xml:space="preserve"> and possibly less visible groups, particularl</w:t>
      </w:r>
      <w:r w:rsidR="00ED23C4">
        <w:rPr>
          <w:rFonts w:ascii="Times New Roman" w:hAnsi="Times New Roman"/>
          <w:sz w:val="24"/>
          <w:szCs w:val="24"/>
        </w:rPr>
        <w:t>y ethnic groups</w:t>
      </w:r>
      <w:r>
        <w:rPr>
          <w:rFonts w:ascii="Times New Roman" w:hAnsi="Times New Roman"/>
          <w:sz w:val="24"/>
          <w:szCs w:val="24"/>
        </w:rPr>
        <w:t xml:space="preserve"> and chronically ill, disabled and older people.</w:t>
      </w:r>
    </w:p>
    <w:p w:rsidR="00752055" w:rsidRPr="00071359" w:rsidRDefault="00D231FA" w:rsidP="000D596C">
      <w:pPr>
        <w:pStyle w:val="NoSpacing"/>
        <w:numPr>
          <w:ilvl w:val="0"/>
          <w:numId w:val="3"/>
        </w:numPr>
        <w:spacing w:before="120" w:after="120"/>
        <w:contextualSpacing/>
        <w:jc w:val="both"/>
        <w:rPr>
          <w:rFonts w:ascii="Times New Roman" w:hAnsi="Times New Roman"/>
          <w:sz w:val="24"/>
          <w:szCs w:val="24"/>
        </w:rPr>
      </w:pPr>
      <w:r>
        <w:rPr>
          <w:rFonts w:ascii="Times New Roman" w:hAnsi="Times New Roman"/>
          <w:color w:val="000000"/>
          <w:sz w:val="24"/>
          <w:szCs w:val="24"/>
        </w:rPr>
        <w:t>To determine their needs and potential, create separate men/</w:t>
      </w:r>
      <w:r w:rsidR="002522E0" w:rsidRPr="002522E0">
        <w:rPr>
          <w:rFonts w:ascii="Times New Roman" w:hAnsi="Times New Roman"/>
          <w:color w:val="000000"/>
          <w:sz w:val="24"/>
          <w:szCs w:val="24"/>
        </w:rPr>
        <w:t xml:space="preserve">women </w:t>
      </w:r>
      <w:r>
        <w:rPr>
          <w:rFonts w:ascii="Times New Roman" w:hAnsi="Times New Roman"/>
          <w:color w:val="000000"/>
          <w:sz w:val="24"/>
          <w:szCs w:val="24"/>
        </w:rPr>
        <w:t xml:space="preserve">focus groups. Here, particular attention should be paid to coping strategies. When time is available, specific focus groups </w:t>
      </w:r>
      <w:r w:rsidR="002522E0" w:rsidRPr="002522E0">
        <w:rPr>
          <w:rFonts w:ascii="Times New Roman" w:hAnsi="Times New Roman"/>
          <w:color w:val="000000"/>
          <w:sz w:val="24"/>
          <w:szCs w:val="24"/>
        </w:rPr>
        <w:t xml:space="preserve">can be </w:t>
      </w:r>
      <w:r>
        <w:rPr>
          <w:rFonts w:ascii="Times New Roman" w:hAnsi="Times New Roman"/>
          <w:color w:val="000000"/>
          <w:sz w:val="24"/>
          <w:szCs w:val="24"/>
        </w:rPr>
        <w:t xml:space="preserve">joined with other groups, </w:t>
      </w:r>
      <w:r w:rsidR="002522E0" w:rsidRPr="00D42CCE">
        <w:rPr>
          <w:rFonts w:ascii="Times New Roman" w:hAnsi="Times New Roman"/>
          <w:color w:val="000000"/>
          <w:sz w:val="24"/>
          <w:szCs w:val="24"/>
        </w:rPr>
        <w:t>such as youth</w:t>
      </w:r>
      <w:r w:rsidRPr="00D42CCE">
        <w:rPr>
          <w:rFonts w:ascii="Times New Roman" w:hAnsi="Times New Roman"/>
          <w:color w:val="000000"/>
          <w:sz w:val="24"/>
          <w:szCs w:val="24"/>
        </w:rPr>
        <w:t>, and</w:t>
      </w:r>
      <w:r>
        <w:rPr>
          <w:rFonts w:ascii="Times New Roman" w:hAnsi="Times New Roman"/>
          <w:color w:val="000000"/>
          <w:sz w:val="24"/>
          <w:szCs w:val="24"/>
        </w:rPr>
        <w:t xml:space="preserve"> disabled and older people.</w:t>
      </w:r>
    </w:p>
    <w:p w:rsidR="004C6D0D" w:rsidRPr="00345A43" w:rsidRDefault="00D231FA" w:rsidP="000D596C">
      <w:pPr>
        <w:pStyle w:val="NoSpacing"/>
        <w:numPr>
          <w:ilvl w:val="0"/>
          <w:numId w:val="3"/>
        </w:numPr>
        <w:spacing w:before="120" w:after="120"/>
        <w:contextualSpacing/>
        <w:jc w:val="both"/>
        <w:rPr>
          <w:rFonts w:ascii="Times New Roman" w:hAnsi="Times New Roman"/>
          <w:sz w:val="24"/>
          <w:szCs w:val="24"/>
        </w:rPr>
      </w:pPr>
      <w:r>
        <w:rPr>
          <w:rFonts w:ascii="Times New Roman" w:hAnsi="Times New Roman"/>
          <w:sz w:val="24"/>
          <w:szCs w:val="24"/>
        </w:rPr>
        <w:t xml:space="preserve">Integrate HIV-related issues into all sectoral initial rapid assessments and the data </w:t>
      </w:r>
      <w:r w:rsidRPr="00345A43">
        <w:rPr>
          <w:rFonts w:ascii="Times New Roman" w:hAnsi="Times New Roman"/>
          <w:sz w:val="24"/>
          <w:szCs w:val="24"/>
        </w:rPr>
        <w:t>should be disaggregated by age and sex.</w:t>
      </w:r>
    </w:p>
    <w:p w:rsidR="00B611F9" w:rsidRPr="00345A43" w:rsidRDefault="00B611F9" w:rsidP="000D596C">
      <w:pPr>
        <w:pStyle w:val="ColorfulList-Accent11"/>
        <w:spacing w:before="120" w:after="120" w:line="240" w:lineRule="auto"/>
        <w:contextualSpacing/>
        <w:jc w:val="both"/>
        <w:rPr>
          <w:rFonts w:eastAsia="Arial Unicode MS"/>
          <w:b/>
          <w:lang w:val="en-US"/>
        </w:rPr>
      </w:pPr>
    </w:p>
    <w:p w:rsidR="00E552FC" w:rsidRPr="00345A43" w:rsidRDefault="00EB7907" w:rsidP="000D596C">
      <w:pPr>
        <w:pStyle w:val="ColorfulList-Accent11"/>
        <w:spacing w:before="120" w:after="120" w:line="240" w:lineRule="auto"/>
        <w:contextualSpacing/>
        <w:jc w:val="both"/>
        <w:rPr>
          <w:rFonts w:eastAsia="Arial Unicode MS"/>
          <w:lang w:val="en-US"/>
        </w:rPr>
      </w:pPr>
      <w:r w:rsidRPr="00D42CCE">
        <w:rPr>
          <w:rFonts w:eastAsia="Arial Unicode MS"/>
          <w:b/>
          <w:lang w:val="en-US"/>
        </w:rPr>
        <w:t>Analy</w:t>
      </w:r>
      <w:r w:rsidR="00D42CCE" w:rsidRPr="00D42CCE">
        <w:rPr>
          <w:rFonts w:eastAsia="Arial Unicode MS"/>
          <w:b/>
          <w:lang w:val="en-US"/>
        </w:rPr>
        <w:t>s</w:t>
      </w:r>
      <w:r w:rsidR="00D42CCE">
        <w:rPr>
          <w:rFonts w:eastAsia="Arial Unicode MS"/>
          <w:b/>
          <w:lang w:val="en-US"/>
        </w:rPr>
        <w:t>e</w:t>
      </w:r>
      <w:r w:rsidR="002522E0" w:rsidRPr="00D42CCE">
        <w:rPr>
          <w:rFonts w:eastAsia="Arial Unicode MS"/>
          <w:b/>
          <w:lang w:val="en-US"/>
        </w:rPr>
        <w:t>s</w:t>
      </w:r>
      <w:r w:rsidR="00D231FA" w:rsidRPr="00345A43">
        <w:rPr>
          <w:rFonts w:eastAsia="Arial Unicode MS"/>
          <w:lang w:val="en-US"/>
        </w:rPr>
        <w:t xml:space="preserve">  </w:t>
      </w:r>
    </w:p>
    <w:p w:rsidR="00B511F1" w:rsidRPr="00345A43" w:rsidRDefault="002522E0" w:rsidP="000D596C">
      <w:pPr>
        <w:pStyle w:val="ColorfulList-Accent11"/>
        <w:numPr>
          <w:ilvl w:val="0"/>
          <w:numId w:val="4"/>
        </w:numPr>
        <w:spacing w:before="120" w:after="120" w:line="240" w:lineRule="auto"/>
        <w:contextualSpacing/>
        <w:jc w:val="both"/>
        <w:rPr>
          <w:color w:val="000000"/>
          <w:lang w:val="en-US"/>
        </w:rPr>
      </w:pPr>
      <w:r w:rsidRPr="00345A43">
        <w:rPr>
          <w:rFonts w:eastAsia="Arial Unicode MS"/>
          <w:lang w:val="en-US"/>
        </w:rPr>
        <w:t>E</w:t>
      </w:r>
      <w:r w:rsidRPr="00345A43">
        <w:rPr>
          <w:color w:val="000000"/>
          <w:lang w:val="en-US"/>
        </w:rPr>
        <w:t xml:space="preserve">nsure </w:t>
      </w:r>
      <w:r w:rsidR="00766926" w:rsidRPr="00345A43">
        <w:rPr>
          <w:color w:val="000000"/>
          <w:lang w:val="en-US"/>
        </w:rPr>
        <w:t xml:space="preserve">that there are </w:t>
      </w:r>
      <w:r w:rsidRPr="00345A43">
        <w:rPr>
          <w:color w:val="000000"/>
          <w:lang w:val="en-US"/>
        </w:rPr>
        <w:t xml:space="preserve">mixed teams to analyse and report on assessments. </w:t>
      </w:r>
    </w:p>
    <w:p w:rsidR="00B511F1" w:rsidRPr="00345A43" w:rsidRDefault="002522E0" w:rsidP="000D596C">
      <w:pPr>
        <w:pStyle w:val="ColorfulList-Accent11"/>
        <w:numPr>
          <w:ilvl w:val="0"/>
          <w:numId w:val="4"/>
        </w:numPr>
        <w:spacing w:before="120" w:after="120" w:line="240" w:lineRule="auto"/>
        <w:contextualSpacing/>
        <w:jc w:val="both"/>
        <w:rPr>
          <w:color w:val="000000"/>
          <w:lang w:val="en-US"/>
        </w:rPr>
      </w:pPr>
      <w:r w:rsidRPr="00345A43">
        <w:rPr>
          <w:lang w:val="en-US"/>
        </w:rPr>
        <w:t>With the community, analyse the impact of the crisis on women, girls, boys and men in order to identify nutrition-related needs and ensure equal access to health, water</w:t>
      </w:r>
      <w:r w:rsidR="006D7127" w:rsidRPr="00345A43">
        <w:rPr>
          <w:lang w:val="en-US"/>
        </w:rPr>
        <w:t>, food</w:t>
      </w:r>
      <w:r w:rsidR="001926BE" w:rsidRPr="00345A43">
        <w:rPr>
          <w:lang w:val="en-US"/>
        </w:rPr>
        <w:t xml:space="preserve"> </w:t>
      </w:r>
      <w:r w:rsidR="00345A43" w:rsidRPr="00345A43">
        <w:rPr>
          <w:lang w:val="en-US"/>
        </w:rPr>
        <w:t xml:space="preserve">and </w:t>
      </w:r>
      <w:r w:rsidRPr="00345A43">
        <w:rPr>
          <w:lang w:val="en-US"/>
        </w:rPr>
        <w:t>nutrition services</w:t>
      </w:r>
      <w:r w:rsidR="00AE387C" w:rsidRPr="00345A43">
        <w:rPr>
          <w:lang w:val="en-US"/>
        </w:rPr>
        <w:t>.</w:t>
      </w:r>
    </w:p>
    <w:p w:rsidR="00C3123C" w:rsidRPr="00071359" w:rsidRDefault="00C3123C" w:rsidP="000D596C">
      <w:pPr>
        <w:pStyle w:val="ColorfulList-Accent11"/>
        <w:spacing w:before="120" w:after="120" w:line="240" w:lineRule="auto"/>
        <w:ind w:left="0"/>
        <w:contextualSpacing/>
        <w:jc w:val="both"/>
        <w:rPr>
          <w:rFonts w:eastAsia="Arial Unicode MS"/>
          <w:lang w:val="en-US"/>
        </w:rPr>
      </w:pPr>
    </w:p>
    <w:p w:rsidR="00B511F1" w:rsidRPr="00071359" w:rsidRDefault="00512EC5" w:rsidP="000D596C">
      <w:pPr>
        <w:pStyle w:val="ColorfulList-Accent11"/>
        <w:spacing w:before="120" w:after="120" w:line="240" w:lineRule="auto"/>
        <w:ind w:left="0"/>
        <w:contextualSpacing/>
        <w:jc w:val="both"/>
        <w:rPr>
          <w:rFonts w:eastAsia="Arial Unicode MS"/>
          <w:b/>
          <w:sz w:val="28"/>
          <w:szCs w:val="28"/>
          <w:lang w:val="en-US"/>
        </w:rPr>
      </w:pPr>
      <w:r>
        <w:rPr>
          <w:rFonts w:eastAsia="Arial Unicode MS"/>
          <w:b/>
          <w:sz w:val="28"/>
          <w:szCs w:val="28"/>
          <w:lang w:val="en-US"/>
        </w:rPr>
        <w:t>I</w:t>
      </w:r>
      <w:r w:rsidR="002522E0" w:rsidRPr="002522E0">
        <w:rPr>
          <w:rFonts w:eastAsia="Arial Unicode MS"/>
          <w:b/>
          <w:sz w:val="28"/>
          <w:szCs w:val="28"/>
          <w:lang w:val="en-US"/>
        </w:rPr>
        <w:t xml:space="preserve">n-depth needs assessments: include </w:t>
      </w:r>
      <w:r w:rsidR="001C6317">
        <w:rPr>
          <w:rFonts w:eastAsia="Arial Unicode MS"/>
          <w:b/>
          <w:sz w:val="28"/>
          <w:szCs w:val="28"/>
          <w:lang w:val="en-US"/>
        </w:rPr>
        <w:t xml:space="preserve">a </w:t>
      </w:r>
      <w:r w:rsidR="002522E0" w:rsidRPr="002522E0">
        <w:rPr>
          <w:rFonts w:eastAsia="Arial Unicode MS"/>
          <w:b/>
          <w:sz w:val="28"/>
          <w:szCs w:val="28"/>
          <w:lang w:val="en-US"/>
        </w:rPr>
        <w:t>gender analysis</w:t>
      </w:r>
    </w:p>
    <w:p w:rsidR="00CE2405" w:rsidRPr="00071359" w:rsidRDefault="00D42CCE" w:rsidP="000D596C">
      <w:pPr>
        <w:pStyle w:val="ColorfulList-Accent11"/>
        <w:spacing w:before="120" w:after="120" w:line="240" w:lineRule="auto"/>
        <w:ind w:left="0"/>
        <w:contextualSpacing/>
        <w:rPr>
          <w:rFonts w:eastAsia="Arial Unicode MS"/>
          <w:lang w:val="en-US"/>
        </w:rPr>
      </w:pPr>
      <w:r>
        <w:rPr>
          <w:rFonts w:eastAsia="Arial Unicode MS"/>
          <w:lang w:val="en-US"/>
        </w:rPr>
        <w:t>By i</w:t>
      </w:r>
      <w:r w:rsidR="002522E0" w:rsidRPr="002522E0">
        <w:rPr>
          <w:rFonts w:eastAsia="Arial Unicode MS"/>
          <w:lang w:val="en-US"/>
        </w:rPr>
        <w:t>ntegrating the minimum gender requirements presented above in nutrition assessments</w:t>
      </w:r>
      <w:r>
        <w:rPr>
          <w:rFonts w:eastAsia="Arial Unicode MS"/>
          <w:lang w:val="en-US"/>
        </w:rPr>
        <w:t>,</w:t>
      </w:r>
      <w:r w:rsidR="002522E0" w:rsidRPr="002522E0">
        <w:rPr>
          <w:rFonts w:eastAsia="Arial Unicode MS"/>
          <w:lang w:val="en-US"/>
        </w:rPr>
        <w:t xml:space="preserve"> will </w:t>
      </w:r>
      <w:r>
        <w:rPr>
          <w:rFonts w:eastAsia="Arial Unicode MS"/>
          <w:lang w:val="en-US"/>
        </w:rPr>
        <w:t>allow to determine</w:t>
      </w:r>
      <w:r w:rsidR="002522E0" w:rsidRPr="002522E0">
        <w:rPr>
          <w:rFonts w:eastAsia="Arial Unicode MS"/>
          <w:lang w:val="en-US"/>
        </w:rPr>
        <w:t xml:space="preserve"> the nutritional </w:t>
      </w:r>
      <w:r w:rsidR="002522E0" w:rsidRPr="00D42CCE">
        <w:rPr>
          <w:rFonts w:eastAsia="Arial Unicode MS"/>
          <w:lang w:val="en-US"/>
        </w:rPr>
        <w:t>needs of different vulnerable groups</w:t>
      </w:r>
      <w:r w:rsidR="002522E0" w:rsidRPr="00D42CCE">
        <w:rPr>
          <w:rFonts w:eastAsia="Arial Unicode MS"/>
          <w:b/>
          <w:lang w:val="en-US"/>
        </w:rPr>
        <w:t xml:space="preserve"> </w:t>
      </w:r>
      <w:r w:rsidR="002522E0" w:rsidRPr="00D42CCE">
        <w:rPr>
          <w:rFonts w:eastAsia="Arial Unicode MS"/>
          <w:lang w:val="en-US"/>
        </w:rPr>
        <w:t>and contribute to the identification and design of nutrition interventions</w:t>
      </w:r>
      <w:r w:rsidR="002522E0" w:rsidRPr="00D42CCE">
        <w:rPr>
          <w:rFonts w:eastAsia="Arial Unicode MS"/>
          <w:b/>
          <w:lang w:val="en-US"/>
        </w:rPr>
        <w:t xml:space="preserve">. </w:t>
      </w:r>
      <w:r w:rsidR="002522E0" w:rsidRPr="00D42CCE">
        <w:rPr>
          <w:rFonts w:eastAsia="Arial Unicode MS"/>
          <w:lang w:val="en-US"/>
        </w:rPr>
        <w:t xml:space="preserve">When </w:t>
      </w:r>
      <w:r w:rsidR="00307CF4" w:rsidRPr="00D42CCE">
        <w:rPr>
          <w:rFonts w:eastAsia="Arial Unicode MS"/>
          <w:lang w:val="en-US"/>
        </w:rPr>
        <w:t>there is sufficient time, it is strongly recommended to incorporate additional</w:t>
      </w:r>
      <w:r w:rsidR="00307CF4" w:rsidRPr="00307CF4">
        <w:rPr>
          <w:rFonts w:eastAsia="Arial Unicode MS"/>
          <w:lang w:val="en-US"/>
        </w:rPr>
        <w:t xml:space="preserve"> qualitative methods to obtain</w:t>
      </w:r>
      <w:r w:rsidR="002522E0" w:rsidRPr="002522E0">
        <w:rPr>
          <w:rFonts w:eastAsia="Arial Unicode MS"/>
          <w:lang w:val="en-US"/>
        </w:rPr>
        <w:t xml:space="preserve"> sufficient information for a gender analysis. </w:t>
      </w:r>
      <w:r w:rsidR="002522E0" w:rsidRPr="002522E0">
        <w:rPr>
          <w:lang w:val="en-US"/>
        </w:rPr>
        <w:t>Applying a gender lens to the UNICEF conceptual framework for malnutrition</w:t>
      </w:r>
      <w:r w:rsidR="002522E0" w:rsidRPr="002522E0">
        <w:rPr>
          <w:rFonts w:eastAsia="Arial Unicode MS"/>
          <w:lang w:val="en-US"/>
        </w:rPr>
        <w:t xml:space="preserve"> of the humanitarian crisis will lead </w:t>
      </w:r>
      <w:r w:rsidR="002522E0" w:rsidRPr="00D42CCE">
        <w:rPr>
          <w:rFonts w:eastAsia="Arial Unicode MS"/>
          <w:lang w:val="en-US"/>
        </w:rPr>
        <w:t xml:space="preserve">to a more in-depth understanding of the gender dimensions of food security and </w:t>
      </w:r>
      <w:r w:rsidR="00C57325">
        <w:rPr>
          <w:rFonts w:eastAsia="Arial Unicode MS"/>
          <w:lang w:val="en-US"/>
        </w:rPr>
        <w:t>nutrition; t</w:t>
      </w:r>
      <w:r w:rsidR="002522E0" w:rsidRPr="00D42CCE">
        <w:rPr>
          <w:rFonts w:eastAsia="Arial Unicode MS"/>
          <w:lang w:val="en-US"/>
        </w:rPr>
        <w:t>his would</w:t>
      </w:r>
      <w:r w:rsidR="002522E0" w:rsidRPr="002522E0">
        <w:rPr>
          <w:rFonts w:eastAsia="Arial Unicode MS"/>
          <w:lang w:val="en-US"/>
        </w:rPr>
        <w:t xml:space="preserve"> lead to more gender-responsive and therefore more effective humanitarian nutrition interventions. </w:t>
      </w:r>
    </w:p>
    <w:p w:rsidR="002A38A6" w:rsidRPr="00071359" w:rsidRDefault="002A38A6" w:rsidP="000D596C">
      <w:pPr>
        <w:autoSpaceDE w:val="0"/>
        <w:autoSpaceDN w:val="0"/>
        <w:adjustRightInd w:val="0"/>
        <w:spacing w:after="0" w:line="240" w:lineRule="auto"/>
        <w:rPr>
          <w:rFonts w:ascii="Times New Roman" w:hAnsi="Times New Roman"/>
          <w:b/>
          <w:sz w:val="24"/>
          <w:szCs w:val="24"/>
        </w:rPr>
      </w:pPr>
    </w:p>
    <w:p w:rsidR="00CE2405" w:rsidRPr="00071359" w:rsidRDefault="00D231FA" w:rsidP="000D596C">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How to integrate a gender analysis in the nutrition assessment?</w:t>
      </w:r>
    </w:p>
    <w:p w:rsidR="009853C4" w:rsidRDefault="001926BE" w:rsidP="000D596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order to integrate gender analys</w:t>
      </w:r>
      <w:r w:rsidR="004B6877">
        <w:rPr>
          <w:rFonts w:ascii="Times New Roman" w:hAnsi="Times New Roman"/>
          <w:sz w:val="24"/>
          <w:szCs w:val="24"/>
        </w:rPr>
        <w:t>i</w:t>
      </w:r>
      <w:r>
        <w:rPr>
          <w:rFonts w:ascii="Times New Roman" w:hAnsi="Times New Roman"/>
          <w:sz w:val="24"/>
          <w:szCs w:val="24"/>
        </w:rPr>
        <w:t>s in the nutrition assessment</w:t>
      </w:r>
      <w:r w:rsidR="00D231FA">
        <w:rPr>
          <w:rFonts w:ascii="Times New Roman" w:hAnsi="Times New Roman"/>
          <w:sz w:val="24"/>
          <w:szCs w:val="24"/>
        </w:rPr>
        <w:t xml:space="preserve">, </w:t>
      </w:r>
      <w:r w:rsidR="00D231FA" w:rsidRPr="009853C4">
        <w:rPr>
          <w:rFonts w:ascii="Times New Roman" w:hAnsi="Times New Roman"/>
          <w:sz w:val="24"/>
          <w:szCs w:val="24"/>
        </w:rPr>
        <w:t xml:space="preserve">the </w:t>
      </w:r>
      <w:r w:rsidR="009853C4" w:rsidRPr="009853C4">
        <w:rPr>
          <w:rFonts w:ascii="Times New Roman" w:hAnsi="Times New Roman"/>
          <w:sz w:val="24"/>
          <w:szCs w:val="24"/>
        </w:rPr>
        <w:t>gender roles</w:t>
      </w:r>
      <w:r w:rsidR="00D231FA" w:rsidRPr="009853C4">
        <w:rPr>
          <w:rFonts w:ascii="Times New Roman" w:hAnsi="Times New Roman"/>
          <w:sz w:val="24"/>
          <w:szCs w:val="24"/>
        </w:rPr>
        <w:t xml:space="preserve"> </w:t>
      </w:r>
      <w:r w:rsidR="009853C4" w:rsidRPr="009853C4">
        <w:rPr>
          <w:rFonts w:ascii="Times New Roman" w:hAnsi="Times New Roman"/>
          <w:sz w:val="24"/>
          <w:szCs w:val="24"/>
        </w:rPr>
        <w:t>of</w:t>
      </w:r>
      <w:r w:rsidR="00D231FA" w:rsidRPr="009853C4">
        <w:rPr>
          <w:rFonts w:ascii="Times New Roman" w:hAnsi="Times New Roman"/>
          <w:sz w:val="24"/>
          <w:szCs w:val="24"/>
        </w:rPr>
        <w:t xml:space="preserve"> women and men, and </w:t>
      </w:r>
      <w:r w:rsidR="00FB67E2" w:rsidRPr="009853C4">
        <w:rPr>
          <w:rFonts w:ascii="Times New Roman" w:hAnsi="Times New Roman"/>
          <w:sz w:val="24"/>
          <w:szCs w:val="24"/>
        </w:rPr>
        <w:t>boys and girls need to be examined</w:t>
      </w:r>
      <w:r w:rsidR="009853C4">
        <w:rPr>
          <w:rFonts w:ascii="Times New Roman" w:hAnsi="Times New Roman"/>
          <w:sz w:val="24"/>
          <w:szCs w:val="24"/>
        </w:rPr>
        <w:t>. F</w:t>
      </w:r>
      <w:r w:rsidR="00FB67E2" w:rsidRPr="009853C4">
        <w:rPr>
          <w:rFonts w:ascii="Times New Roman" w:hAnsi="Times New Roman"/>
          <w:sz w:val="24"/>
          <w:szCs w:val="24"/>
        </w:rPr>
        <w:t xml:space="preserve">ocus </w:t>
      </w:r>
      <w:r w:rsidR="009853C4">
        <w:rPr>
          <w:rFonts w:ascii="Times New Roman" w:hAnsi="Times New Roman"/>
          <w:sz w:val="24"/>
          <w:szCs w:val="24"/>
        </w:rPr>
        <w:t xml:space="preserve">should be placed on their </w:t>
      </w:r>
      <w:r w:rsidR="00FB67E2">
        <w:rPr>
          <w:rFonts w:ascii="Times New Roman" w:hAnsi="Times New Roman"/>
          <w:sz w:val="24"/>
          <w:szCs w:val="24"/>
        </w:rPr>
        <w:t xml:space="preserve">abilities and skills </w:t>
      </w:r>
      <w:r w:rsidR="009C5125">
        <w:rPr>
          <w:rFonts w:ascii="Times New Roman" w:hAnsi="Times New Roman"/>
          <w:sz w:val="24"/>
          <w:szCs w:val="24"/>
        </w:rPr>
        <w:t>related to nutrition</w:t>
      </w:r>
      <w:r w:rsidR="00EB7907">
        <w:rPr>
          <w:rFonts w:ascii="Times New Roman" w:hAnsi="Times New Roman"/>
          <w:sz w:val="24"/>
          <w:szCs w:val="24"/>
        </w:rPr>
        <w:t>,</w:t>
      </w:r>
      <w:r w:rsidR="009C5125">
        <w:rPr>
          <w:rFonts w:ascii="Times New Roman" w:hAnsi="Times New Roman"/>
          <w:sz w:val="24"/>
          <w:szCs w:val="24"/>
        </w:rPr>
        <w:t xml:space="preserve"> </w:t>
      </w:r>
      <w:r w:rsidR="00FB67E2">
        <w:rPr>
          <w:rFonts w:ascii="Times New Roman" w:hAnsi="Times New Roman"/>
          <w:sz w:val="24"/>
          <w:szCs w:val="24"/>
        </w:rPr>
        <w:t xml:space="preserve">their access to and control of food, productive resources and appropriate technology, </w:t>
      </w:r>
      <w:r w:rsidR="00EB7907">
        <w:rPr>
          <w:rFonts w:ascii="Times New Roman" w:hAnsi="Times New Roman"/>
          <w:sz w:val="24"/>
          <w:szCs w:val="24"/>
        </w:rPr>
        <w:t>and</w:t>
      </w:r>
      <w:r w:rsidR="00FB67E2">
        <w:rPr>
          <w:rFonts w:ascii="Times New Roman" w:hAnsi="Times New Roman"/>
          <w:sz w:val="24"/>
          <w:szCs w:val="24"/>
        </w:rPr>
        <w:t xml:space="preserve"> their respective gender constraints, including their nutritional vulnerabilities. </w:t>
      </w:r>
    </w:p>
    <w:p w:rsidR="00CE2405" w:rsidRPr="008C05B0" w:rsidRDefault="00FB67E2" w:rsidP="000D596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analysis should proceed as follows: </w:t>
      </w:r>
    </w:p>
    <w:p w:rsidR="000E334E" w:rsidRPr="008C05B0" w:rsidRDefault="009C5125" w:rsidP="002C2DE6">
      <w:pPr>
        <w:pStyle w:val="ListParagraph"/>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00FB67E2">
        <w:rPr>
          <w:rFonts w:ascii="Times New Roman" w:hAnsi="Times New Roman"/>
          <w:sz w:val="24"/>
          <w:szCs w:val="24"/>
        </w:rPr>
        <w:t xml:space="preserve">sk women and men about their </w:t>
      </w:r>
      <w:r w:rsidR="00307CF4" w:rsidRPr="00307CF4">
        <w:rPr>
          <w:rFonts w:ascii="Times New Roman" w:hAnsi="Times New Roman"/>
          <w:sz w:val="24"/>
          <w:szCs w:val="24"/>
        </w:rPr>
        <w:t>major issues and concerns</w:t>
      </w:r>
      <w:r>
        <w:rPr>
          <w:rFonts w:ascii="Times New Roman" w:hAnsi="Times New Roman"/>
          <w:sz w:val="24"/>
          <w:szCs w:val="24"/>
        </w:rPr>
        <w:t>.</w:t>
      </w:r>
    </w:p>
    <w:p w:rsidR="000E334E" w:rsidRPr="00EB7907" w:rsidRDefault="00FB67E2" w:rsidP="002C2DE6">
      <w:pPr>
        <w:pStyle w:val="ListParagraph"/>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Determine the norms and practices that discriminate against </w:t>
      </w:r>
      <w:r w:rsidR="00EB7907">
        <w:rPr>
          <w:rFonts w:ascii="Times New Roman" w:hAnsi="Times New Roman"/>
          <w:sz w:val="24"/>
          <w:szCs w:val="24"/>
        </w:rPr>
        <w:t xml:space="preserve">sex </w:t>
      </w:r>
      <w:r w:rsidRPr="00EB7907">
        <w:rPr>
          <w:rFonts w:ascii="Times New Roman" w:hAnsi="Times New Roman"/>
          <w:sz w:val="24"/>
          <w:szCs w:val="24"/>
        </w:rPr>
        <w:t>and age</w:t>
      </w:r>
      <w:r w:rsidRPr="00EB7907">
        <w:rPr>
          <w:rFonts w:ascii="Times New Roman" w:hAnsi="Times New Roman"/>
          <w:i/>
          <w:sz w:val="24"/>
          <w:szCs w:val="24"/>
        </w:rPr>
        <w:t>.</w:t>
      </w:r>
    </w:p>
    <w:p w:rsidR="00345A43" w:rsidRPr="004D64C7" w:rsidRDefault="00FB67E2" w:rsidP="002C2DE6">
      <w:pPr>
        <w:pStyle w:val="ListParagraph"/>
        <w:numPr>
          <w:ilvl w:val="0"/>
          <w:numId w:val="40"/>
        </w:numPr>
        <w:autoSpaceDE w:val="0"/>
        <w:autoSpaceDN w:val="0"/>
        <w:adjustRightInd w:val="0"/>
        <w:spacing w:after="0" w:line="240" w:lineRule="auto"/>
        <w:rPr>
          <w:rFonts w:ascii="Times New Roman" w:hAnsi="Times New Roman"/>
          <w:sz w:val="24"/>
          <w:szCs w:val="24"/>
        </w:rPr>
      </w:pPr>
      <w:r w:rsidRPr="004D64C7">
        <w:rPr>
          <w:rFonts w:ascii="Times New Roman" w:hAnsi="Times New Roman"/>
          <w:sz w:val="24"/>
          <w:szCs w:val="24"/>
        </w:rPr>
        <w:t xml:space="preserve">Adapt qualitative nutrition assessment tools to determine the </w:t>
      </w:r>
      <w:r w:rsidR="00345A43" w:rsidRPr="004D64C7">
        <w:rPr>
          <w:rFonts w:ascii="Times New Roman" w:hAnsi="Times New Roman"/>
          <w:sz w:val="24"/>
          <w:szCs w:val="24"/>
        </w:rPr>
        <w:t>gender disparities</w:t>
      </w:r>
      <w:r w:rsidRPr="004D64C7">
        <w:rPr>
          <w:rFonts w:ascii="Times New Roman" w:hAnsi="Times New Roman"/>
          <w:sz w:val="24"/>
          <w:szCs w:val="24"/>
        </w:rPr>
        <w:t xml:space="preserve"> </w:t>
      </w:r>
    </w:p>
    <w:p w:rsidR="009C5125" w:rsidRDefault="00345A43" w:rsidP="00345A43">
      <w:pPr>
        <w:pStyle w:val="ListParagraph"/>
        <w:autoSpaceDE w:val="0"/>
        <w:autoSpaceDN w:val="0"/>
        <w:adjustRightInd w:val="0"/>
        <w:spacing w:after="0" w:line="240" w:lineRule="auto"/>
        <w:rPr>
          <w:rFonts w:ascii="Times New Roman" w:hAnsi="Times New Roman"/>
          <w:sz w:val="24"/>
          <w:szCs w:val="24"/>
        </w:rPr>
      </w:pPr>
      <w:proofErr w:type="gramStart"/>
      <w:r w:rsidRPr="004D64C7">
        <w:rPr>
          <w:rFonts w:ascii="Times New Roman" w:hAnsi="Times New Roman"/>
          <w:sz w:val="24"/>
          <w:szCs w:val="24"/>
        </w:rPr>
        <w:t>between</w:t>
      </w:r>
      <w:proofErr w:type="gramEnd"/>
      <w:r w:rsidRPr="004D64C7">
        <w:rPr>
          <w:rFonts w:ascii="Times New Roman" w:hAnsi="Times New Roman"/>
          <w:sz w:val="24"/>
          <w:szCs w:val="24"/>
        </w:rPr>
        <w:t xml:space="preserve"> women, girls, boys and </w:t>
      </w:r>
      <w:r w:rsidRPr="009853C4">
        <w:rPr>
          <w:rFonts w:ascii="Times New Roman" w:hAnsi="Times New Roman"/>
          <w:sz w:val="24"/>
          <w:szCs w:val="24"/>
        </w:rPr>
        <w:t>men in terms of</w:t>
      </w:r>
      <w:r w:rsidR="00307CF4" w:rsidRPr="009853C4">
        <w:rPr>
          <w:rFonts w:ascii="Times New Roman" w:hAnsi="Times New Roman"/>
          <w:sz w:val="24"/>
          <w:szCs w:val="24"/>
        </w:rPr>
        <w:t xml:space="preserve"> food security and nutrit</w:t>
      </w:r>
      <w:r w:rsidRPr="009853C4">
        <w:rPr>
          <w:rFonts w:ascii="Times New Roman" w:hAnsi="Times New Roman"/>
          <w:sz w:val="24"/>
          <w:szCs w:val="24"/>
        </w:rPr>
        <w:t xml:space="preserve">ion, and </w:t>
      </w:r>
      <w:r w:rsidR="00307CF4" w:rsidRPr="009853C4">
        <w:rPr>
          <w:rFonts w:ascii="Times New Roman" w:hAnsi="Times New Roman"/>
          <w:sz w:val="24"/>
          <w:szCs w:val="24"/>
        </w:rPr>
        <w:t>access to food and services.</w:t>
      </w:r>
    </w:p>
    <w:p w:rsidR="004C7FD5" w:rsidRPr="009C5125" w:rsidRDefault="00FB67E2" w:rsidP="002C2DE6">
      <w:pPr>
        <w:pStyle w:val="ListParagraph"/>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Perform a participatory assessment with women, girls, boys and men together and </w:t>
      </w:r>
    </w:p>
    <w:p w:rsidR="000E334E" w:rsidRPr="009853C4" w:rsidRDefault="00FB67E2" w:rsidP="000D596C">
      <w:pPr>
        <w:pStyle w:val="ListParagraph"/>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separately, and consider different socio-economic or cultural</w:t>
      </w:r>
      <w:r w:rsidR="002522E0" w:rsidRPr="002522E0">
        <w:rPr>
          <w:rFonts w:ascii="Times New Roman" w:hAnsi="Times New Roman"/>
          <w:sz w:val="24"/>
          <w:szCs w:val="24"/>
        </w:rPr>
        <w:t xml:space="preserve"> </w:t>
      </w:r>
      <w:r w:rsidR="002522E0" w:rsidRPr="009853C4">
        <w:rPr>
          <w:rFonts w:ascii="Times New Roman" w:hAnsi="Times New Roman"/>
          <w:sz w:val="24"/>
          <w:szCs w:val="24"/>
        </w:rPr>
        <w:t>groups</w:t>
      </w:r>
      <w:r w:rsidR="00D231FA" w:rsidRPr="009853C4">
        <w:rPr>
          <w:rFonts w:ascii="Times New Roman" w:hAnsi="Times New Roman"/>
          <w:sz w:val="24"/>
          <w:szCs w:val="24"/>
        </w:rPr>
        <w:t>.</w:t>
      </w:r>
      <w:r w:rsidR="002522E0" w:rsidRPr="009853C4">
        <w:rPr>
          <w:rFonts w:ascii="Times New Roman" w:hAnsi="Times New Roman"/>
          <w:sz w:val="24"/>
          <w:szCs w:val="24"/>
        </w:rPr>
        <w:t xml:space="preserve"> </w:t>
      </w:r>
    </w:p>
    <w:p w:rsidR="000E334E" w:rsidRPr="009853C4" w:rsidRDefault="002522E0" w:rsidP="002C2DE6">
      <w:pPr>
        <w:pStyle w:val="ListParagraph"/>
        <w:numPr>
          <w:ilvl w:val="0"/>
          <w:numId w:val="40"/>
        </w:numPr>
        <w:autoSpaceDE w:val="0"/>
        <w:autoSpaceDN w:val="0"/>
        <w:adjustRightInd w:val="0"/>
        <w:spacing w:after="0" w:line="240" w:lineRule="auto"/>
        <w:rPr>
          <w:rFonts w:ascii="Times New Roman" w:hAnsi="Times New Roman"/>
          <w:sz w:val="24"/>
          <w:szCs w:val="24"/>
        </w:rPr>
      </w:pPr>
      <w:r w:rsidRPr="009853C4">
        <w:rPr>
          <w:rFonts w:ascii="Times New Roman" w:hAnsi="Times New Roman"/>
          <w:sz w:val="24"/>
          <w:szCs w:val="24"/>
        </w:rPr>
        <w:lastRenderedPageBreak/>
        <w:t>Analy</w:t>
      </w:r>
      <w:r w:rsidR="00D231FA" w:rsidRPr="009853C4">
        <w:rPr>
          <w:rFonts w:ascii="Times New Roman" w:hAnsi="Times New Roman"/>
          <w:sz w:val="24"/>
          <w:szCs w:val="24"/>
        </w:rPr>
        <w:t>s</w:t>
      </w:r>
      <w:r w:rsidRPr="009853C4">
        <w:rPr>
          <w:rFonts w:ascii="Times New Roman" w:hAnsi="Times New Roman"/>
          <w:sz w:val="24"/>
          <w:szCs w:val="24"/>
        </w:rPr>
        <w:t xml:space="preserve">e </w:t>
      </w:r>
      <w:r w:rsidR="00D231FA" w:rsidRPr="009853C4">
        <w:rPr>
          <w:rFonts w:ascii="Times New Roman" w:hAnsi="Times New Roman"/>
          <w:sz w:val="24"/>
          <w:szCs w:val="24"/>
        </w:rPr>
        <w:t xml:space="preserve">the above </w:t>
      </w:r>
      <w:r w:rsidRPr="009853C4">
        <w:rPr>
          <w:rFonts w:ascii="Times New Roman" w:hAnsi="Times New Roman"/>
          <w:sz w:val="24"/>
          <w:szCs w:val="24"/>
        </w:rPr>
        <w:t xml:space="preserve">information and use it to </w:t>
      </w:r>
      <w:r w:rsidR="009853C4" w:rsidRPr="009853C4">
        <w:rPr>
          <w:rFonts w:ascii="Times New Roman" w:hAnsi="Times New Roman"/>
          <w:sz w:val="24"/>
          <w:szCs w:val="24"/>
        </w:rPr>
        <w:t>implement</w:t>
      </w:r>
      <w:r w:rsidRPr="009853C4">
        <w:rPr>
          <w:rFonts w:ascii="Times New Roman" w:hAnsi="Times New Roman"/>
          <w:sz w:val="24"/>
          <w:szCs w:val="24"/>
        </w:rPr>
        <w:t xml:space="preserve"> programmes.</w:t>
      </w:r>
    </w:p>
    <w:p w:rsidR="00CE2405" w:rsidRPr="00071359" w:rsidRDefault="00CE2405" w:rsidP="000D596C">
      <w:pPr>
        <w:pStyle w:val="ColorfulList-Accent11"/>
        <w:spacing w:before="120" w:after="120" w:line="240" w:lineRule="auto"/>
        <w:ind w:left="0"/>
        <w:contextualSpacing/>
        <w:rPr>
          <w:rFonts w:eastAsia="Arial Unicode MS"/>
          <w:lang w:val="en-US"/>
        </w:rPr>
      </w:pPr>
    </w:p>
    <w:p w:rsidR="004A520B" w:rsidRPr="00071359" w:rsidRDefault="009C5125" w:rsidP="000D596C">
      <w:pPr>
        <w:pStyle w:val="ColorfulList-Accent11"/>
        <w:spacing w:before="120" w:after="120" w:line="240" w:lineRule="auto"/>
        <w:ind w:left="0"/>
        <w:contextualSpacing/>
        <w:rPr>
          <w:lang w:val="en-US"/>
        </w:rPr>
      </w:pPr>
      <w:r>
        <w:rPr>
          <w:lang w:val="en-US"/>
        </w:rPr>
        <w:t>As</w:t>
      </w:r>
      <w:r w:rsidR="005D1573">
        <w:rPr>
          <w:lang w:val="en-US"/>
        </w:rPr>
        <w:t xml:space="preserve"> discussed above, i</w:t>
      </w:r>
      <w:r w:rsidR="002522E0" w:rsidRPr="002522E0">
        <w:rPr>
          <w:lang w:val="en-US"/>
        </w:rPr>
        <w:t>n addition to applying the minimum gender requirements to the assessment, more qualitative data should be collected to enable a gender analysis and to answer the following sets of questions:</w:t>
      </w:r>
      <w:r w:rsidR="002522E0" w:rsidRPr="002522E0">
        <w:rPr>
          <w:rStyle w:val="FootnoteReference"/>
          <w:lang w:val="en-US"/>
        </w:rPr>
        <w:footnoteReference w:id="8"/>
      </w:r>
      <w:r w:rsidR="002522E0" w:rsidRPr="002522E0">
        <w:rPr>
          <w:lang w:val="en-US"/>
        </w:rPr>
        <w:t xml:space="preserve"> </w:t>
      </w:r>
    </w:p>
    <w:p w:rsidR="000E334E" w:rsidRDefault="002522E0" w:rsidP="002C2DE6">
      <w:pPr>
        <w:pStyle w:val="ListParagraph"/>
        <w:numPr>
          <w:ilvl w:val="0"/>
          <w:numId w:val="40"/>
        </w:numPr>
        <w:autoSpaceDE w:val="0"/>
        <w:autoSpaceDN w:val="0"/>
        <w:adjustRightInd w:val="0"/>
        <w:spacing w:after="0" w:line="240" w:lineRule="auto"/>
      </w:pPr>
      <w:r w:rsidRPr="002522E0">
        <w:rPr>
          <w:rFonts w:ascii="Times New Roman" w:hAnsi="Times New Roman"/>
          <w:sz w:val="24"/>
          <w:szCs w:val="24"/>
        </w:rPr>
        <w:t xml:space="preserve">What are the gender dimensions of food </w:t>
      </w:r>
      <w:proofErr w:type="spellStart"/>
      <w:r w:rsidRPr="002522E0">
        <w:rPr>
          <w:rFonts w:ascii="Times New Roman" w:hAnsi="Times New Roman"/>
          <w:sz w:val="24"/>
          <w:szCs w:val="24"/>
        </w:rPr>
        <w:t>security</w:t>
      </w:r>
      <w:proofErr w:type="gramStart"/>
      <w:r w:rsidR="00140D3C">
        <w:rPr>
          <w:rFonts w:ascii="Times New Roman" w:hAnsi="Times New Roman"/>
          <w:sz w:val="24"/>
          <w:szCs w:val="24"/>
        </w:rPr>
        <w:t>,health</w:t>
      </w:r>
      <w:proofErr w:type="spellEnd"/>
      <w:proofErr w:type="gramEnd"/>
      <w:r w:rsidRPr="002522E0">
        <w:rPr>
          <w:rFonts w:ascii="Times New Roman" w:hAnsi="Times New Roman"/>
          <w:sz w:val="24"/>
          <w:szCs w:val="24"/>
        </w:rPr>
        <w:t xml:space="preserve"> and nutrition?</w:t>
      </w:r>
    </w:p>
    <w:p w:rsidR="000E334E" w:rsidRDefault="002522E0" w:rsidP="002C2DE6">
      <w:pPr>
        <w:pStyle w:val="ListParagraph"/>
        <w:numPr>
          <w:ilvl w:val="0"/>
          <w:numId w:val="40"/>
        </w:numPr>
        <w:autoSpaceDE w:val="0"/>
        <w:autoSpaceDN w:val="0"/>
        <w:adjustRightInd w:val="0"/>
        <w:spacing w:after="0" w:line="240" w:lineRule="auto"/>
      </w:pPr>
      <w:r w:rsidRPr="002522E0">
        <w:rPr>
          <w:rFonts w:ascii="Times New Roman" w:hAnsi="Times New Roman"/>
          <w:sz w:val="24"/>
          <w:szCs w:val="24"/>
        </w:rPr>
        <w:t>What are the gender disparities in nutrition outcomes?</w:t>
      </w:r>
    </w:p>
    <w:p w:rsidR="002D6B93" w:rsidRPr="00071359" w:rsidRDefault="002D6B93" w:rsidP="000D596C">
      <w:pPr>
        <w:pStyle w:val="ColorfulList-Accent11"/>
        <w:spacing w:before="120" w:after="120" w:line="240" w:lineRule="auto"/>
        <w:ind w:left="0"/>
        <w:contextualSpacing/>
        <w:jc w:val="both"/>
        <w:rPr>
          <w:rFonts w:eastAsia="Arial Unicode MS"/>
          <w:lang w:val="en-US"/>
        </w:rPr>
      </w:pPr>
    </w:p>
    <w:p w:rsidR="00866C6A" w:rsidRPr="00071359" w:rsidRDefault="002522E0" w:rsidP="000D596C">
      <w:pPr>
        <w:pStyle w:val="ColorfulList-Accent11"/>
        <w:spacing w:before="120" w:after="120" w:line="240" w:lineRule="auto"/>
        <w:ind w:left="0"/>
        <w:contextualSpacing/>
        <w:jc w:val="both"/>
        <w:rPr>
          <w:rFonts w:eastAsia="Arial Unicode MS"/>
          <w:b/>
          <w:lang w:val="en-US"/>
        </w:rPr>
      </w:pPr>
      <w:r w:rsidRPr="002522E0">
        <w:rPr>
          <w:rFonts w:eastAsia="Arial Unicode MS"/>
          <w:b/>
          <w:lang w:val="en-US"/>
        </w:rPr>
        <w:t>What are the gender dimensions of food security and nutrition?</w:t>
      </w:r>
    </w:p>
    <w:p w:rsidR="000E334E" w:rsidRDefault="002522E0" w:rsidP="002C2DE6">
      <w:pPr>
        <w:pStyle w:val="ListParagraph"/>
        <w:numPr>
          <w:ilvl w:val="0"/>
          <w:numId w:val="40"/>
        </w:numPr>
        <w:autoSpaceDE w:val="0"/>
        <w:autoSpaceDN w:val="0"/>
        <w:adjustRightInd w:val="0"/>
        <w:spacing w:after="0" w:line="240" w:lineRule="auto"/>
      </w:pPr>
      <w:r w:rsidRPr="002522E0">
        <w:rPr>
          <w:rFonts w:ascii="Times New Roman" w:hAnsi="Times New Roman"/>
          <w:sz w:val="24"/>
          <w:szCs w:val="24"/>
        </w:rPr>
        <w:t>Are there socio-cultural practices, social norms, cultural beliefs and/or caring practices that affect the nutritional status of women, girls, boys and men in different ways? Are there any differences in feeding and care practices for young girls or boys? How do men and women view feeding and care of young children and maternal nutrition? Who is responsible for the young chil</w:t>
      </w:r>
      <w:r w:rsidRPr="009853C4">
        <w:rPr>
          <w:rFonts w:ascii="Times New Roman" w:hAnsi="Times New Roman"/>
          <w:sz w:val="24"/>
          <w:szCs w:val="24"/>
        </w:rPr>
        <w:t>dren – what is needed, and what should or should not be done for them or given to them</w:t>
      </w:r>
      <w:r w:rsidRPr="002522E0">
        <w:rPr>
          <w:rFonts w:ascii="Times New Roman" w:hAnsi="Times New Roman"/>
          <w:sz w:val="24"/>
          <w:szCs w:val="24"/>
        </w:rPr>
        <w:t>? Who decides</w:t>
      </w:r>
      <w:r w:rsidR="009853C4">
        <w:rPr>
          <w:rFonts w:ascii="Times New Roman" w:hAnsi="Times New Roman"/>
          <w:sz w:val="24"/>
          <w:szCs w:val="24"/>
        </w:rPr>
        <w:t xml:space="preserve"> what</w:t>
      </w:r>
      <w:r w:rsidRPr="002522E0">
        <w:rPr>
          <w:rFonts w:ascii="Times New Roman" w:hAnsi="Times New Roman"/>
          <w:sz w:val="24"/>
          <w:szCs w:val="24"/>
        </w:rPr>
        <w:t xml:space="preserve">, </w:t>
      </w:r>
      <w:r w:rsidR="009853C4">
        <w:rPr>
          <w:rFonts w:ascii="Times New Roman" w:hAnsi="Times New Roman"/>
          <w:sz w:val="24"/>
          <w:szCs w:val="24"/>
        </w:rPr>
        <w:t xml:space="preserve">and </w:t>
      </w:r>
      <w:r w:rsidRPr="002522E0">
        <w:rPr>
          <w:rFonts w:ascii="Times New Roman" w:hAnsi="Times New Roman"/>
          <w:sz w:val="24"/>
          <w:szCs w:val="24"/>
        </w:rPr>
        <w:t xml:space="preserve">who </w:t>
      </w:r>
      <w:r w:rsidRPr="009853C4">
        <w:rPr>
          <w:rFonts w:ascii="Times New Roman" w:hAnsi="Times New Roman"/>
          <w:sz w:val="24"/>
          <w:szCs w:val="24"/>
        </w:rPr>
        <w:t xml:space="preserve">controls and </w:t>
      </w:r>
      <w:r w:rsidR="009853C4">
        <w:rPr>
          <w:rFonts w:ascii="Times New Roman" w:hAnsi="Times New Roman"/>
          <w:sz w:val="24"/>
          <w:szCs w:val="24"/>
        </w:rPr>
        <w:t xml:space="preserve">who </w:t>
      </w:r>
      <w:r w:rsidRPr="009853C4">
        <w:rPr>
          <w:rFonts w:ascii="Times New Roman" w:hAnsi="Times New Roman"/>
          <w:sz w:val="24"/>
          <w:szCs w:val="24"/>
        </w:rPr>
        <w:t>influences</w:t>
      </w:r>
      <w:r w:rsidR="009853C4">
        <w:rPr>
          <w:rFonts w:ascii="Times New Roman" w:hAnsi="Times New Roman"/>
          <w:sz w:val="24"/>
          <w:szCs w:val="24"/>
        </w:rPr>
        <w:t xml:space="preserve"> the children</w:t>
      </w:r>
      <w:r w:rsidRPr="002522E0">
        <w:rPr>
          <w:rFonts w:ascii="Times New Roman" w:hAnsi="Times New Roman"/>
          <w:sz w:val="24"/>
          <w:szCs w:val="24"/>
        </w:rPr>
        <w:t xml:space="preserve">? How has this changed as a result of the crisis? </w:t>
      </w:r>
    </w:p>
    <w:p w:rsidR="000E334E" w:rsidRDefault="000E334E" w:rsidP="000D596C">
      <w:pPr>
        <w:pStyle w:val="ListParagraph"/>
        <w:autoSpaceDE w:val="0"/>
        <w:autoSpaceDN w:val="0"/>
        <w:adjustRightInd w:val="0"/>
        <w:spacing w:after="0" w:line="240" w:lineRule="auto"/>
      </w:pPr>
    </w:p>
    <w:p w:rsidR="000E334E" w:rsidRDefault="002522E0" w:rsidP="002C2DE6">
      <w:pPr>
        <w:pStyle w:val="ListParagraph"/>
        <w:numPr>
          <w:ilvl w:val="0"/>
          <w:numId w:val="40"/>
        </w:numPr>
        <w:autoSpaceDE w:val="0"/>
        <w:autoSpaceDN w:val="0"/>
        <w:adjustRightInd w:val="0"/>
        <w:spacing w:after="0" w:line="240" w:lineRule="auto"/>
      </w:pPr>
      <w:r w:rsidRPr="002522E0">
        <w:rPr>
          <w:rFonts w:ascii="Times New Roman" w:hAnsi="Times New Roman"/>
          <w:sz w:val="24"/>
          <w:szCs w:val="24"/>
        </w:rPr>
        <w:t xml:space="preserve">How does the </w:t>
      </w:r>
      <w:r w:rsidR="008C05B0">
        <w:rPr>
          <w:rFonts w:ascii="Times New Roman" w:hAnsi="Times New Roman"/>
          <w:sz w:val="24"/>
          <w:szCs w:val="24"/>
        </w:rPr>
        <w:t xml:space="preserve">socio-economic </w:t>
      </w:r>
      <w:r w:rsidRPr="002522E0">
        <w:rPr>
          <w:rFonts w:ascii="Times New Roman" w:hAnsi="Times New Roman"/>
          <w:sz w:val="24"/>
          <w:szCs w:val="24"/>
        </w:rPr>
        <w:t xml:space="preserve">status of </w:t>
      </w:r>
      <w:r w:rsidRPr="009853C4">
        <w:rPr>
          <w:rFonts w:ascii="Times New Roman" w:hAnsi="Times New Roman"/>
          <w:sz w:val="24"/>
          <w:szCs w:val="24"/>
        </w:rPr>
        <w:t xml:space="preserve">women </w:t>
      </w:r>
      <w:r w:rsidR="008C05B0" w:rsidRPr="009853C4">
        <w:rPr>
          <w:rFonts w:ascii="Times New Roman" w:hAnsi="Times New Roman"/>
          <w:sz w:val="24"/>
          <w:szCs w:val="24"/>
        </w:rPr>
        <w:t>differ</w:t>
      </w:r>
      <w:r w:rsidRPr="009853C4">
        <w:rPr>
          <w:rFonts w:ascii="Times New Roman" w:hAnsi="Times New Roman"/>
          <w:sz w:val="24"/>
          <w:szCs w:val="24"/>
        </w:rPr>
        <w:t xml:space="preserve"> within a country and </w:t>
      </w:r>
      <w:r w:rsidR="009853C4" w:rsidRPr="009853C4">
        <w:rPr>
          <w:rFonts w:ascii="Times New Roman" w:hAnsi="Times New Roman"/>
          <w:sz w:val="24"/>
          <w:szCs w:val="24"/>
        </w:rPr>
        <w:t xml:space="preserve">how does this </w:t>
      </w:r>
      <w:r w:rsidRPr="009853C4">
        <w:rPr>
          <w:rFonts w:ascii="Times New Roman" w:hAnsi="Times New Roman"/>
          <w:sz w:val="24"/>
          <w:szCs w:val="24"/>
        </w:rPr>
        <w:t>influence the nutritional status of children?</w:t>
      </w:r>
      <w:r w:rsidRPr="002522E0">
        <w:rPr>
          <w:rFonts w:ascii="Times New Roman" w:hAnsi="Times New Roman"/>
          <w:sz w:val="24"/>
          <w:szCs w:val="24"/>
        </w:rPr>
        <w:t xml:space="preserve"> How has this changed as a result of the crisis? </w:t>
      </w:r>
    </w:p>
    <w:p w:rsidR="000E334E" w:rsidRDefault="000E334E" w:rsidP="000D596C">
      <w:pPr>
        <w:pStyle w:val="ListParagraph"/>
        <w:autoSpaceDE w:val="0"/>
        <w:autoSpaceDN w:val="0"/>
        <w:adjustRightInd w:val="0"/>
        <w:spacing w:after="0" w:line="240" w:lineRule="auto"/>
      </w:pPr>
    </w:p>
    <w:p w:rsidR="000E334E" w:rsidRDefault="002522E0" w:rsidP="002C2DE6">
      <w:pPr>
        <w:pStyle w:val="ListParagraph"/>
        <w:numPr>
          <w:ilvl w:val="0"/>
          <w:numId w:val="40"/>
        </w:numPr>
        <w:autoSpaceDE w:val="0"/>
        <w:autoSpaceDN w:val="0"/>
        <w:adjustRightInd w:val="0"/>
        <w:spacing w:after="0" w:line="240" w:lineRule="auto"/>
      </w:pPr>
      <w:r w:rsidRPr="002522E0">
        <w:rPr>
          <w:rFonts w:ascii="Times New Roman" w:hAnsi="Times New Roman"/>
          <w:sz w:val="24"/>
          <w:szCs w:val="24"/>
        </w:rPr>
        <w:t xml:space="preserve">Is there a correlation between maternal education and child nutritional status? </w:t>
      </w:r>
    </w:p>
    <w:p w:rsidR="000E334E" w:rsidRDefault="000E334E" w:rsidP="000D596C">
      <w:pPr>
        <w:pStyle w:val="ListParagraph"/>
        <w:autoSpaceDE w:val="0"/>
        <w:autoSpaceDN w:val="0"/>
        <w:adjustRightInd w:val="0"/>
        <w:spacing w:after="0" w:line="240" w:lineRule="auto"/>
      </w:pPr>
    </w:p>
    <w:p w:rsidR="000E334E" w:rsidRDefault="002522E0" w:rsidP="002C2DE6">
      <w:pPr>
        <w:pStyle w:val="ListParagraph"/>
        <w:numPr>
          <w:ilvl w:val="0"/>
          <w:numId w:val="40"/>
        </w:numPr>
        <w:autoSpaceDE w:val="0"/>
        <w:autoSpaceDN w:val="0"/>
        <w:adjustRightInd w:val="0"/>
        <w:spacing w:after="0" w:line="240" w:lineRule="auto"/>
      </w:pPr>
      <w:r w:rsidRPr="002522E0">
        <w:rPr>
          <w:rFonts w:ascii="Times New Roman" w:hAnsi="Times New Roman"/>
          <w:sz w:val="24"/>
          <w:szCs w:val="24"/>
        </w:rPr>
        <w:t xml:space="preserve">Are there differences for women, girls, boys and men in terms of access to food? How is food distributed within the household? Are men traditionally given priority in food allocation because of their heavier workloads, or </w:t>
      </w:r>
      <w:r w:rsidR="00634ACA">
        <w:rPr>
          <w:rFonts w:ascii="Times New Roman" w:hAnsi="Times New Roman"/>
          <w:sz w:val="24"/>
          <w:szCs w:val="24"/>
        </w:rPr>
        <w:t>simply due to their</w:t>
      </w:r>
      <w:r w:rsidRPr="002522E0">
        <w:rPr>
          <w:rFonts w:ascii="Times New Roman" w:hAnsi="Times New Roman"/>
          <w:sz w:val="24"/>
          <w:szCs w:val="24"/>
        </w:rPr>
        <w:t xml:space="preserve"> </w:t>
      </w:r>
      <w:r w:rsidR="00634ACA">
        <w:rPr>
          <w:rFonts w:ascii="Times New Roman" w:hAnsi="Times New Roman"/>
          <w:sz w:val="24"/>
          <w:szCs w:val="24"/>
        </w:rPr>
        <w:t>gender</w:t>
      </w:r>
      <w:r w:rsidRPr="002522E0">
        <w:rPr>
          <w:rFonts w:ascii="Times New Roman" w:hAnsi="Times New Roman"/>
          <w:sz w:val="24"/>
          <w:szCs w:val="24"/>
        </w:rPr>
        <w:t>?</w:t>
      </w:r>
    </w:p>
    <w:p w:rsidR="000E334E" w:rsidRDefault="000E334E" w:rsidP="000D596C">
      <w:pPr>
        <w:pStyle w:val="ListParagraph"/>
        <w:autoSpaceDE w:val="0"/>
        <w:autoSpaceDN w:val="0"/>
        <w:adjustRightInd w:val="0"/>
        <w:spacing w:after="0" w:line="240" w:lineRule="auto"/>
      </w:pPr>
    </w:p>
    <w:p w:rsidR="000E334E" w:rsidRDefault="002522E0" w:rsidP="002C2DE6">
      <w:pPr>
        <w:pStyle w:val="ListParagraph"/>
        <w:numPr>
          <w:ilvl w:val="0"/>
          <w:numId w:val="40"/>
        </w:numPr>
        <w:autoSpaceDE w:val="0"/>
        <w:autoSpaceDN w:val="0"/>
        <w:adjustRightInd w:val="0"/>
        <w:spacing w:after="0" w:line="240" w:lineRule="auto"/>
      </w:pPr>
      <w:r w:rsidRPr="002522E0">
        <w:rPr>
          <w:rFonts w:ascii="Times New Roman" w:hAnsi="Times New Roman"/>
          <w:sz w:val="24"/>
          <w:szCs w:val="24"/>
        </w:rPr>
        <w:t>Who in the household controls the resources, and does this have a different impact on access to food or the feeding habits of women, girls, boys and men? If women are heads of the households and/or family groups, do they have access to sufficient food, especially when pregnant or lactating?</w:t>
      </w:r>
    </w:p>
    <w:p w:rsidR="000E334E" w:rsidRDefault="000E334E" w:rsidP="000D596C">
      <w:pPr>
        <w:pStyle w:val="ListParagraph"/>
        <w:autoSpaceDE w:val="0"/>
        <w:autoSpaceDN w:val="0"/>
        <w:adjustRightInd w:val="0"/>
        <w:spacing w:after="0" w:line="240" w:lineRule="auto"/>
      </w:pPr>
    </w:p>
    <w:p w:rsidR="000E334E" w:rsidRDefault="002522E0" w:rsidP="002C2DE6">
      <w:pPr>
        <w:pStyle w:val="ListParagraph"/>
        <w:numPr>
          <w:ilvl w:val="0"/>
          <w:numId w:val="40"/>
        </w:numPr>
        <w:autoSpaceDE w:val="0"/>
        <w:autoSpaceDN w:val="0"/>
        <w:adjustRightInd w:val="0"/>
        <w:spacing w:after="0" w:line="240" w:lineRule="auto"/>
      </w:pPr>
      <w:r w:rsidRPr="002522E0">
        <w:rPr>
          <w:rFonts w:ascii="Times New Roman" w:hAnsi="Times New Roman"/>
          <w:sz w:val="24"/>
          <w:szCs w:val="24"/>
        </w:rPr>
        <w:t xml:space="preserve">What are the differences between women’s and men’s roles and responsibilities with regard to nutrition? </w:t>
      </w:r>
    </w:p>
    <w:p w:rsidR="00842E4A" w:rsidRPr="00071359" w:rsidRDefault="00842E4A" w:rsidP="000D596C">
      <w:pPr>
        <w:pStyle w:val="ColorfulList-Accent11"/>
        <w:spacing w:before="120" w:after="120" w:line="240" w:lineRule="auto"/>
        <w:contextualSpacing/>
        <w:jc w:val="both"/>
        <w:rPr>
          <w:lang w:val="en-US"/>
        </w:rPr>
      </w:pPr>
    </w:p>
    <w:p w:rsidR="000E334E" w:rsidRDefault="002522E0" w:rsidP="002C2DE6">
      <w:pPr>
        <w:pStyle w:val="ColorfulList-Accent11"/>
        <w:numPr>
          <w:ilvl w:val="0"/>
          <w:numId w:val="41"/>
        </w:numPr>
        <w:spacing w:before="120" w:after="120" w:line="240" w:lineRule="auto"/>
        <w:ind w:left="709"/>
        <w:contextualSpacing/>
        <w:jc w:val="both"/>
        <w:rPr>
          <w:lang w:val="en-US"/>
        </w:rPr>
      </w:pPr>
      <w:r w:rsidRPr="002522E0">
        <w:rPr>
          <w:lang w:val="en-US"/>
        </w:rPr>
        <w:t xml:space="preserve">What is the gender division of labour, tasks and duties? </w:t>
      </w:r>
      <w:r w:rsidR="009671E2">
        <w:rPr>
          <w:lang w:val="en-US"/>
        </w:rPr>
        <w:t>W</w:t>
      </w:r>
      <w:r w:rsidR="00EB7907">
        <w:rPr>
          <w:lang w:val="en-US"/>
        </w:rPr>
        <w:t>ho does what and</w:t>
      </w:r>
      <w:r w:rsidR="009671E2">
        <w:rPr>
          <w:lang w:val="en-US"/>
        </w:rPr>
        <w:t xml:space="preserve"> when?</w:t>
      </w:r>
    </w:p>
    <w:p w:rsidR="00842E4A" w:rsidRPr="00071359" w:rsidRDefault="00842E4A" w:rsidP="000D596C">
      <w:pPr>
        <w:pStyle w:val="ColorfulList-Accent11"/>
        <w:spacing w:before="120" w:after="120" w:line="240" w:lineRule="auto"/>
        <w:contextualSpacing/>
        <w:jc w:val="both"/>
        <w:rPr>
          <w:lang w:val="en-US"/>
        </w:rPr>
      </w:pPr>
    </w:p>
    <w:p w:rsidR="000E334E" w:rsidRPr="00C078B2" w:rsidRDefault="002522E0" w:rsidP="002C2DE6">
      <w:pPr>
        <w:pStyle w:val="ColorfulList-Accent11"/>
        <w:numPr>
          <w:ilvl w:val="0"/>
          <w:numId w:val="41"/>
        </w:numPr>
        <w:spacing w:before="120" w:after="120" w:line="240" w:lineRule="auto"/>
        <w:ind w:left="709"/>
        <w:contextualSpacing/>
        <w:jc w:val="both"/>
        <w:rPr>
          <w:lang w:val="en-US"/>
        </w:rPr>
      </w:pPr>
      <w:r w:rsidRPr="002522E0">
        <w:rPr>
          <w:lang w:val="en-US"/>
        </w:rPr>
        <w:t xml:space="preserve">Is there a change in work patterns (e.g. due to migration, displacement or armed conflict) resulting in a change of roles and responsibilities in </w:t>
      </w:r>
      <w:r w:rsidRPr="00C078B2">
        <w:rPr>
          <w:lang w:val="en-US"/>
        </w:rPr>
        <w:t>the household</w:t>
      </w:r>
      <w:r w:rsidR="00EB7907" w:rsidRPr="00C078B2">
        <w:rPr>
          <w:lang w:val="en-US"/>
        </w:rPr>
        <w:t>,</w:t>
      </w:r>
      <w:r w:rsidRPr="00C078B2">
        <w:rPr>
          <w:lang w:val="en-US"/>
        </w:rPr>
        <w:t xml:space="preserve"> </w:t>
      </w:r>
      <w:r w:rsidR="00C078B2" w:rsidRPr="00C078B2">
        <w:rPr>
          <w:lang w:val="en-US"/>
        </w:rPr>
        <w:t xml:space="preserve">and </w:t>
      </w:r>
      <w:r w:rsidRPr="00C078B2">
        <w:rPr>
          <w:lang w:val="en-US"/>
        </w:rPr>
        <w:t>inhibiting or preventing certain women or men from accessing food?</w:t>
      </w:r>
    </w:p>
    <w:p w:rsidR="00842E4A" w:rsidRPr="00071359" w:rsidRDefault="00842E4A" w:rsidP="000D596C">
      <w:pPr>
        <w:pStyle w:val="ColorfulList-Accent11"/>
        <w:spacing w:before="120" w:after="120" w:line="240" w:lineRule="auto"/>
        <w:ind w:left="709"/>
        <w:contextualSpacing/>
        <w:jc w:val="both"/>
        <w:rPr>
          <w:lang w:val="en-US"/>
        </w:rPr>
      </w:pPr>
    </w:p>
    <w:p w:rsidR="000E334E" w:rsidRDefault="002522E0" w:rsidP="002C2DE6">
      <w:pPr>
        <w:pStyle w:val="ColorfulList-Accent11"/>
        <w:numPr>
          <w:ilvl w:val="0"/>
          <w:numId w:val="41"/>
        </w:numPr>
        <w:spacing w:before="120" w:after="120" w:line="240" w:lineRule="auto"/>
        <w:ind w:left="709"/>
        <w:contextualSpacing/>
        <w:jc w:val="both"/>
        <w:rPr>
          <w:lang w:val="en-US"/>
        </w:rPr>
      </w:pPr>
      <w:r w:rsidRPr="002522E0">
        <w:rPr>
          <w:lang w:val="en-US"/>
        </w:rPr>
        <w:lastRenderedPageBreak/>
        <w:t xml:space="preserve">How does the gender division of labour and decision-making patterns in the household affect the nutrition of </w:t>
      </w:r>
      <w:r w:rsidR="00EB7907" w:rsidRPr="002522E0">
        <w:rPr>
          <w:lang w:val="en-US"/>
        </w:rPr>
        <w:t>women</w:t>
      </w:r>
      <w:r w:rsidR="00EB7907">
        <w:rPr>
          <w:lang w:val="en-US"/>
        </w:rPr>
        <w:t>,</w:t>
      </w:r>
      <w:r w:rsidR="00EB7907" w:rsidRPr="002522E0">
        <w:rPr>
          <w:lang w:val="en-US"/>
        </w:rPr>
        <w:t xml:space="preserve"> </w:t>
      </w:r>
      <w:r w:rsidR="00EB7907">
        <w:rPr>
          <w:lang w:val="en-US"/>
        </w:rPr>
        <w:t xml:space="preserve">girls, </w:t>
      </w:r>
      <w:r w:rsidR="00EB7907" w:rsidRPr="00C078B2">
        <w:rPr>
          <w:lang w:val="en-US"/>
        </w:rPr>
        <w:t>boys</w:t>
      </w:r>
      <w:r w:rsidRPr="00C078B2">
        <w:rPr>
          <w:lang w:val="en-US"/>
        </w:rPr>
        <w:t xml:space="preserve"> and men within the household</w:t>
      </w:r>
      <w:r w:rsidRPr="002522E0">
        <w:rPr>
          <w:lang w:val="en-US"/>
        </w:rPr>
        <w:t xml:space="preserve">? </w:t>
      </w:r>
    </w:p>
    <w:p w:rsidR="00842E4A" w:rsidRPr="00071359" w:rsidRDefault="00842E4A" w:rsidP="000D596C">
      <w:pPr>
        <w:pStyle w:val="ColorfulList-Accent11"/>
        <w:spacing w:before="120" w:after="120" w:line="240" w:lineRule="auto"/>
        <w:ind w:left="709"/>
        <w:contextualSpacing/>
        <w:jc w:val="both"/>
        <w:rPr>
          <w:lang w:val="en-US"/>
        </w:rPr>
      </w:pPr>
    </w:p>
    <w:p w:rsidR="000E334E" w:rsidRDefault="002522E0" w:rsidP="002C2DE6">
      <w:pPr>
        <w:pStyle w:val="ColorfulList-Accent11"/>
        <w:numPr>
          <w:ilvl w:val="0"/>
          <w:numId w:val="41"/>
        </w:numPr>
        <w:spacing w:before="120" w:after="120" w:line="240" w:lineRule="auto"/>
        <w:ind w:left="709"/>
        <w:contextualSpacing/>
        <w:jc w:val="both"/>
        <w:rPr>
          <w:lang w:val="en-US"/>
        </w:rPr>
      </w:pPr>
      <w:r w:rsidRPr="002522E0">
        <w:rPr>
          <w:lang w:val="en-US"/>
        </w:rPr>
        <w:t xml:space="preserve">In crises and in situations of widespread and severe poverty where food security is poor, do women and girls reduce their food intake as a coping strategy in favour of other household members? </w:t>
      </w:r>
    </w:p>
    <w:p w:rsidR="000E334E" w:rsidRDefault="000E334E" w:rsidP="000D596C">
      <w:pPr>
        <w:pStyle w:val="ColorfulList-Accent11"/>
        <w:spacing w:before="120" w:after="120" w:line="240" w:lineRule="auto"/>
        <w:ind w:left="709"/>
        <w:contextualSpacing/>
        <w:jc w:val="both"/>
        <w:rPr>
          <w:lang w:val="en-US"/>
        </w:rPr>
      </w:pPr>
    </w:p>
    <w:p w:rsidR="000E334E" w:rsidRDefault="002522E0" w:rsidP="002C2DE6">
      <w:pPr>
        <w:pStyle w:val="ColorfulList-Accent11"/>
        <w:numPr>
          <w:ilvl w:val="0"/>
          <w:numId w:val="41"/>
        </w:numPr>
        <w:spacing w:before="120" w:after="120" w:line="240" w:lineRule="auto"/>
        <w:ind w:left="709"/>
        <w:contextualSpacing/>
        <w:jc w:val="both"/>
        <w:rPr>
          <w:lang w:val="en-US"/>
        </w:rPr>
      </w:pPr>
      <w:r w:rsidRPr="002522E0">
        <w:rPr>
          <w:lang w:val="en-US"/>
        </w:rPr>
        <w:t>What other coping strategies are used by women, girls, boys and men?</w:t>
      </w:r>
    </w:p>
    <w:p w:rsidR="00842E4A" w:rsidRPr="00071359" w:rsidRDefault="00842E4A" w:rsidP="000D596C">
      <w:pPr>
        <w:pStyle w:val="ColorfulList-Accent11"/>
        <w:spacing w:before="120" w:after="120" w:line="240" w:lineRule="auto"/>
        <w:ind w:left="709"/>
        <w:contextualSpacing/>
        <w:jc w:val="both"/>
        <w:rPr>
          <w:lang w:val="en-US"/>
        </w:rPr>
      </w:pPr>
    </w:p>
    <w:p w:rsidR="000E334E" w:rsidRDefault="002522E0" w:rsidP="002C2DE6">
      <w:pPr>
        <w:pStyle w:val="ColorfulList-Accent11"/>
        <w:numPr>
          <w:ilvl w:val="0"/>
          <w:numId w:val="41"/>
        </w:numPr>
        <w:spacing w:before="120" w:after="120" w:line="240" w:lineRule="auto"/>
        <w:ind w:left="709"/>
        <w:contextualSpacing/>
        <w:jc w:val="both"/>
        <w:rPr>
          <w:lang w:val="en-US"/>
        </w:rPr>
      </w:pPr>
      <w:r w:rsidRPr="002522E0">
        <w:rPr>
          <w:lang w:val="en-US"/>
        </w:rPr>
        <w:t xml:space="preserve">Are there any adverse changes in caring practices, such as having less time for child care due to the </w:t>
      </w:r>
      <w:r w:rsidRPr="007279C5">
        <w:rPr>
          <w:lang w:val="en-US"/>
        </w:rPr>
        <w:t>need to forage for</w:t>
      </w:r>
      <w:r w:rsidRPr="002522E0">
        <w:rPr>
          <w:lang w:val="en-US"/>
        </w:rPr>
        <w:t xml:space="preserve"> wild foods and difficulties in finding drinking water and fuel wood?</w:t>
      </w:r>
    </w:p>
    <w:p w:rsidR="00842E4A" w:rsidRPr="00071359" w:rsidRDefault="00842E4A" w:rsidP="000D596C">
      <w:pPr>
        <w:pStyle w:val="ColorfulList-Accent11"/>
        <w:spacing w:before="120" w:after="120" w:line="240" w:lineRule="auto"/>
        <w:ind w:left="709"/>
        <w:contextualSpacing/>
        <w:jc w:val="both"/>
        <w:rPr>
          <w:lang w:val="en-US"/>
        </w:rPr>
      </w:pPr>
    </w:p>
    <w:p w:rsidR="000E334E" w:rsidRDefault="002522E0" w:rsidP="002C2DE6">
      <w:pPr>
        <w:pStyle w:val="ColorfulList-Accent11"/>
        <w:numPr>
          <w:ilvl w:val="0"/>
          <w:numId w:val="41"/>
        </w:numPr>
        <w:spacing w:before="120" w:after="120" w:line="240" w:lineRule="auto"/>
        <w:ind w:left="709"/>
        <w:contextualSpacing/>
        <w:jc w:val="both"/>
        <w:rPr>
          <w:lang w:val="en-US"/>
        </w:rPr>
      </w:pPr>
      <w:r w:rsidRPr="002522E0">
        <w:rPr>
          <w:lang w:val="en-US"/>
        </w:rPr>
        <w:t xml:space="preserve">If boys and men are separated from families, </w:t>
      </w:r>
      <w:r w:rsidR="00CD644F">
        <w:rPr>
          <w:lang w:val="en-US"/>
        </w:rPr>
        <w:t>can</w:t>
      </w:r>
      <w:r w:rsidRPr="002522E0">
        <w:rPr>
          <w:lang w:val="en-US"/>
        </w:rPr>
        <w:t xml:space="preserve"> they prepare</w:t>
      </w:r>
      <w:r w:rsidR="00CD644F">
        <w:rPr>
          <w:lang w:val="en-US"/>
        </w:rPr>
        <w:t xml:space="preserve"> and cook</w:t>
      </w:r>
      <w:r w:rsidRPr="002522E0">
        <w:rPr>
          <w:lang w:val="en-US"/>
        </w:rPr>
        <w:t xml:space="preserve"> food for themselves? Are there any support structures for orphans, and for men who </w:t>
      </w:r>
      <w:r w:rsidR="00CD644F">
        <w:rPr>
          <w:lang w:val="en-US"/>
        </w:rPr>
        <w:t>lack</w:t>
      </w:r>
      <w:r w:rsidRPr="002522E0">
        <w:rPr>
          <w:lang w:val="en-US"/>
        </w:rPr>
        <w:t xml:space="preserve"> child feeding and caregiving skills? </w:t>
      </w:r>
    </w:p>
    <w:p w:rsidR="000E334E" w:rsidRDefault="002522E0" w:rsidP="002C2DE6">
      <w:pPr>
        <w:pStyle w:val="ColorfulList-Accent11"/>
        <w:numPr>
          <w:ilvl w:val="0"/>
          <w:numId w:val="41"/>
        </w:numPr>
        <w:spacing w:before="120" w:after="120" w:line="240" w:lineRule="auto"/>
        <w:ind w:left="709"/>
        <w:contextualSpacing/>
        <w:jc w:val="both"/>
        <w:rPr>
          <w:lang w:val="en-US"/>
        </w:rPr>
      </w:pPr>
      <w:r w:rsidRPr="002522E0">
        <w:rPr>
          <w:lang w:val="en-US"/>
        </w:rPr>
        <w:t>How do older women and men access food, and does the food basket meet their specific needs?</w:t>
      </w:r>
    </w:p>
    <w:p w:rsidR="00842E4A" w:rsidRPr="00071359" w:rsidRDefault="00842E4A" w:rsidP="000D596C">
      <w:pPr>
        <w:pStyle w:val="ColorfulList-Accent11"/>
        <w:spacing w:before="120" w:after="120" w:line="240" w:lineRule="auto"/>
        <w:ind w:left="709"/>
        <w:contextualSpacing/>
        <w:jc w:val="both"/>
        <w:rPr>
          <w:lang w:val="en-US"/>
        </w:rPr>
      </w:pPr>
    </w:p>
    <w:p w:rsidR="000E334E" w:rsidRDefault="002522E0" w:rsidP="002C2DE6">
      <w:pPr>
        <w:pStyle w:val="ColorfulList-Accent11"/>
        <w:numPr>
          <w:ilvl w:val="0"/>
          <w:numId w:val="41"/>
        </w:numPr>
        <w:spacing w:before="120" w:after="120" w:line="240" w:lineRule="auto"/>
        <w:ind w:left="709"/>
        <w:contextualSpacing/>
        <w:jc w:val="both"/>
        <w:rPr>
          <w:lang w:val="en-US"/>
        </w:rPr>
      </w:pPr>
      <w:r w:rsidRPr="002522E0">
        <w:rPr>
          <w:lang w:val="en-US"/>
        </w:rPr>
        <w:t>How do women, girls, boys and men with disabilities access food, and does the food basket meet their specific needs?</w:t>
      </w:r>
    </w:p>
    <w:p w:rsidR="00724323" w:rsidRDefault="00724323">
      <w:pPr>
        <w:pStyle w:val="ColorfulList-Accent11"/>
        <w:spacing w:before="120" w:after="120" w:line="240" w:lineRule="auto"/>
        <w:ind w:left="709"/>
        <w:contextualSpacing/>
        <w:jc w:val="both"/>
        <w:rPr>
          <w:lang w:val="en-US"/>
        </w:rPr>
      </w:pPr>
    </w:p>
    <w:p w:rsidR="00724323" w:rsidRDefault="005A1228">
      <w:pPr>
        <w:pStyle w:val="ColorfulList-Accent11"/>
        <w:numPr>
          <w:ilvl w:val="0"/>
          <w:numId w:val="41"/>
        </w:numPr>
        <w:spacing w:before="120" w:after="120" w:line="240" w:lineRule="auto"/>
        <w:ind w:left="709"/>
        <w:contextualSpacing/>
        <w:jc w:val="both"/>
        <w:rPr>
          <w:lang w:val="en-US"/>
        </w:rPr>
      </w:pPr>
      <w:r w:rsidRPr="005A1228">
        <w:rPr>
          <w:lang w:val="en-US"/>
        </w:rPr>
        <w:t>Is the environmental health situation affected, including hygiene, sanitation and access to clean water? Liaise with the responsible clusters such as camp coordination and camp management, health, as well as the global water, sanitation and hygiene (WASH)</w:t>
      </w:r>
      <w:r w:rsidR="00FC6AA2">
        <w:rPr>
          <w:lang w:val="en-US"/>
        </w:rPr>
        <w:t>.</w:t>
      </w:r>
    </w:p>
    <w:p w:rsidR="00724323" w:rsidRDefault="005A1228">
      <w:pPr>
        <w:pStyle w:val="ColorfulList-Accent11"/>
        <w:spacing w:before="120" w:after="120" w:line="240" w:lineRule="auto"/>
        <w:ind w:left="709"/>
        <w:contextualSpacing/>
        <w:jc w:val="both"/>
        <w:rPr>
          <w:lang w:val="en-US"/>
        </w:rPr>
      </w:pPr>
      <w:r w:rsidRPr="005A1228">
        <w:rPr>
          <w:lang w:val="en-US"/>
        </w:rPr>
        <w:t xml:space="preserve"> </w:t>
      </w:r>
    </w:p>
    <w:p w:rsidR="00A128F5" w:rsidRPr="00AA5709" w:rsidRDefault="00A128F5" w:rsidP="00A128F5">
      <w:pPr>
        <w:pStyle w:val="ColorfulList-Accent11"/>
        <w:numPr>
          <w:ilvl w:val="0"/>
          <w:numId w:val="41"/>
        </w:numPr>
        <w:spacing w:before="120" w:after="120" w:line="240" w:lineRule="auto"/>
        <w:ind w:left="709"/>
        <w:contextualSpacing/>
        <w:jc w:val="both"/>
        <w:rPr>
          <w:lang w:val="en-US"/>
        </w:rPr>
      </w:pPr>
      <w:r w:rsidRPr="002522E0">
        <w:rPr>
          <w:lang w:val="en-US"/>
        </w:rPr>
        <w:t xml:space="preserve">Are prevention and protection </w:t>
      </w:r>
      <w:r w:rsidR="00153E59">
        <w:rPr>
          <w:lang w:val="en-US"/>
        </w:rPr>
        <w:t xml:space="preserve">measures in place, or are women and girls at risk of violence when obtaining food, water and fuel? Liaise with the responsible </w:t>
      </w:r>
      <w:r w:rsidR="00153E59" w:rsidRPr="00153E59">
        <w:rPr>
          <w:lang w:val="en-US"/>
        </w:rPr>
        <w:t>clusters.</w:t>
      </w:r>
    </w:p>
    <w:p w:rsidR="00AA5709" w:rsidRPr="00071359" w:rsidRDefault="00AA5709" w:rsidP="00AF7039">
      <w:pPr>
        <w:pStyle w:val="ColorfulList-Accent11"/>
        <w:spacing w:before="120" w:after="120" w:line="240" w:lineRule="auto"/>
        <w:ind w:left="0"/>
        <w:contextualSpacing/>
        <w:jc w:val="both"/>
        <w:rPr>
          <w:rFonts w:eastAsia="Arial Unicode MS"/>
          <w:lang w:val="en-US"/>
        </w:rPr>
      </w:pPr>
    </w:p>
    <w:p w:rsidR="00866C6A" w:rsidRPr="008C05B0" w:rsidRDefault="00307CF4" w:rsidP="000D596C">
      <w:pPr>
        <w:pStyle w:val="ColorfulList-Accent11"/>
        <w:spacing w:before="120" w:after="120" w:line="240" w:lineRule="auto"/>
        <w:ind w:left="0"/>
        <w:contextualSpacing/>
        <w:jc w:val="both"/>
        <w:rPr>
          <w:rFonts w:eastAsia="Arial Unicode MS"/>
          <w:b/>
          <w:lang w:val="en-US"/>
        </w:rPr>
      </w:pPr>
      <w:r w:rsidRPr="00307CF4">
        <w:rPr>
          <w:rFonts w:eastAsia="Arial Unicode MS"/>
          <w:b/>
          <w:lang w:val="en-US"/>
        </w:rPr>
        <w:t>What are the gender disparities in nutrition outcomes?</w:t>
      </w:r>
    </w:p>
    <w:p w:rsidR="00866C6A" w:rsidRPr="008C05B0" w:rsidRDefault="00307CF4" w:rsidP="000D596C">
      <w:pPr>
        <w:pStyle w:val="ColorfulList-Accent11"/>
        <w:numPr>
          <w:ilvl w:val="0"/>
          <w:numId w:val="3"/>
        </w:numPr>
        <w:spacing w:before="120" w:line="240" w:lineRule="auto"/>
        <w:ind w:left="709"/>
        <w:contextualSpacing/>
        <w:jc w:val="both"/>
        <w:rPr>
          <w:lang w:val="en-US"/>
        </w:rPr>
      </w:pPr>
      <w:r w:rsidRPr="00307CF4">
        <w:rPr>
          <w:lang w:val="en-US"/>
        </w:rPr>
        <w:t xml:space="preserve">Do any of the available disaggregated data indicate that </w:t>
      </w:r>
      <w:r w:rsidR="00CD644F">
        <w:rPr>
          <w:lang w:val="en-US"/>
        </w:rPr>
        <w:t>women and girls, boys and</w:t>
      </w:r>
      <w:r w:rsidRPr="00307CF4">
        <w:rPr>
          <w:lang w:val="en-US"/>
        </w:rPr>
        <w:t xml:space="preserve"> men, or older people are disproportionately affected? If so, why?</w:t>
      </w:r>
    </w:p>
    <w:p w:rsidR="00C57C94" w:rsidRPr="00071359" w:rsidRDefault="00C57C94" w:rsidP="000D596C">
      <w:pPr>
        <w:pStyle w:val="ColorfulList-Accent11"/>
        <w:spacing w:before="120" w:line="240" w:lineRule="auto"/>
        <w:ind w:left="709"/>
        <w:contextualSpacing/>
        <w:jc w:val="both"/>
        <w:rPr>
          <w:lang w:val="en-US"/>
        </w:rPr>
      </w:pPr>
    </w:p>
    <w:p w:rsidR="00866C6A" w:rsidRPr="007279C5" w:rsidRDefault="002522E0" w:rsidP="000D596C">
      <w:pPr>
        <w:pStyle w:val="ColorfulList-Accent11"/>
        <w:numPr>
          <w:ilvl w:val="0"/>
          <w:numId w:val="3"/>
        </w:numPr>
        <w:spacing w:before="120" w:line="240" w:lineRule="auto"/>
        <w:ind w:left="709"/>
        <w:contextualSpacing/>
        <w:jc w:val="both"/>
        <w:rPr>
          <w:lang w:val="en-US"/>
        </w:rPr>
      </w:pPr>
      <w:r w:rsidRPr="002522E0">
        <w:rPr>
          <w:lang w:val="en-US"/>
        </w:rPr>
        <w:t xml:space="preserve">What are the characteristics of </w:t>
      </w:r>
      <w:r w:rsidRPr="007279C5">
        <w:rPr>
          <w:lang w:val="en-US"/>
        </w:rPr>
        <w:t xml:space="preserve">populations with a poor </w:t>
      </w:r>
      <w:r w:rsidR="00307CF4" w:rsidRPr="007279C5">
        <w:rPr>
          <w:lang w:val="en-US"/>
        </w:rPr>
        <w:t>nutritional status</w:t>
      </w:r>
      <w:r w:rsidRPr="007279C5">
        <w:rPr>
          <w:lang w:val="en-US"/>
        </w:rPr>
        <w:t xml:space="preserve"> who are not provided with </w:t>
      </w:r>
      <w:r w:rsidR="00307CF4" w:rsidRPr="007279C5">
        <w:rPr>
          <w:lang w:val="en-US"/>
        </w:rPr>
        <w:t>nutrition services</w:t>
      </w:r>
      <w:r w:rsidRPr="007279C5">
        <w:rPr>
          <w:lang w:val="en-US"/>
        </w:rPr>
        <w:t xml:space="preserve"> or </w:t>
      </w:r>
      <w:r w:rsidR="008C05B0" w:rsidRPr="007279C5">
        <w:rPr>
          <w:lang w:val="en-US"/>
        </w:rPr>
        <w:t>inadequate food</w:t>
      </w:r>
      <w:r w:rsidRPr="007279C5">
        <w:rPr>
          <w:lang w:val="en-US"/>
        </w:rPr>
        <w:t>?</w:t>
      </w:r>
      <w:r w:rsidRPr="00C30B72">
        <w:rPr>
          <w:lang w:val="en-US"/>
        </w:rPr>
        <w:t xml:space="preserve"> Is</w:t>
      </w:r>
      <w:r w:rsidRPr="002522E0">
        <w:rPr>
          <w:lang w:val="en-US"/>
        </w:rPr>
        <w:t xml:space="preserve"> there a gender issue? Determine which groups are hard to reach (physical and social access) and/or marginalized, and the barriers that </w:t>
      </w:r>
      <w:r w:rsidRPr="007279C5">
        <w:rPr>
          <w:lang w:val="en-US"/>
        </w:rPr>
        <w:t xml:space="preserve">prevent access. </w:t>
      </w:r>
    </w:p>
    <w:p w:rsidR="00866C6A" w:rsidRPr="00071359" w:rsidRDefault="00866C6A" w:rsidP="000D596C">
      <w:pPr>
        <w:pStyle w:val="ColorfulList-Accent11"/>
        <w:spacing w:before="120" w:line="240" w:lineRule="auto"/>
        <w:ind w:left="709"/>
        <w:contextualSpacing/>
        <w:jc w:val="both"/>
        <w:rPr>
          <w:lang w:val="en-US"/>
        </w:rPr>
      </w:pPr>
    </w:p>
    <w:p w:rsidR="00866C6A" w:rsidRPr="00071359" w:rsidRDefault="002522E0" w:rsidP="000D596C">
      <w:pPr>
        <w:pStyle w:val="ColorfulList-Accent11"/>
        <w:spacing w:before="120" w:line="240" w:lineRule="auto"/>
        <w:ind w:left="0"/>
        <w:contextualSpacing/>
        <w:jc w:val="both"/>
        <w:rPr>
          <w:lang w:val="en-US"/>
        </w:rPr>
      </w:pPr>
      <w:r w:rsidRPr="002522E0">
        <w:rPr>
          <w:rFonts w:eastAsia="Arial Unicode MS"/>
          <w:b/>
          <w:lang w:val="en-US"/>
        </w:rPr>
        <w:t xml:space="preserve">What are the gender </w:t>
      </w:r>
      <w:r w:rsidR="00307CF4" w:rsidRPr="00307CF4">
        <w:rPr>
          <w:rFonts w:eastAsia="Arial Unicode MS"/>
          <w:b/>
          <w:lang w:val="en-US"/>
        </w:rPr>
        <w:t>disparities in health and nutrition s</w:t>
      </w:r>
      <w:r w:rsidR="00307CF4" w:rsidRPr="00307CF4">
        <w:rPr>
          <w:b/>
          <w:lang w:val="en-US"/>
        </w:rPr>
        <w:t xml:space="preserve">ervices? </w:t>
      </w:r>
      <w:r w:rsidR="00307CF4" w:rsidRPr="00307CF4">
        <w:rPr>
          <w:lang w:val="en-US"/>
        </w:rPr>
        <w:t>(Team up with the Health Cluster to determine this.)</w:t>
      </w:r>
    </w:p>
    <w:p w:rsidR="000E334E" w:rsidRDefault="002522E0" w:rsidP="000D596C">
      <w:pPr>
        <w:pStyle w:val="ColorfulList-Accent11"/>
        <w:numPr>
          <w:ilvl w:val="0"/>
          <w:numId w:val="3"/>
        </w:numPr>
        <w:spacing w:before="120" w:line="240" w:lineRule="auto"/>
        <w:ind w:left="709"/>
        <w:contextualSpacing/>
        <w:jc w:val="both"/>
        <w:rPr>
          <w:lang w:val="en-US"/>
        </w:rPr>
      </w:pPr>
      <w:r w:rsidRPr="002522E0">
        <w:rPr>
          <w:lang w:val="en-US"/>
        </w:rPr>
        <w:t xml:space="preserve">What nutrition interventions were in place before the current emergency? How were they organized and did they affect women, girls, boys and men differently? </w:t>
      </w:r>
    </w:p>
    <w:p w:rsidR="000E334E" w:rsidRDefault="000E334E" w:rsidP="000D596C">
      <w:pPr>
        <w:pStyle w:val="ColorfulList-Accent11"/>
        <w:spacing w:before="120" w:line="240" w:lineRule="auto"/>
        <w:ind w:left="709"/>
        <w:contextualSpacing/>
        <w:jc w:val="both"/>
        <w:rPr>
          <w:lang w:val="en-US"/>
        </w:rPr>
      </w:pPr>
    </w:p>
    <w:p w:rsidR="000E334E" w:rsidRPr="007279C5" w:rsidRDefault="002522E0" w:rsidP="000D596C">
      <w:pPr>
        <w:pStyle w:val="ColorfulList-Accent11"/>
        <w:numPr>
          <w:ilvl w:val="0"/>
          <w:numId w:val="3"/>
        </w:numPr>
        <w:spacing w:before="120" w:line="240" w:lineRule="auto"/>
        <w:ind w:left="709"/>
        <w:contextualSpacing/>
        <w:jc w:val="both"/>
        <w:rPr>
          <w:lang w:val="en-US"/>
        </w:rPr>
      </w:pPr>
      <w:r w:rsidRPr="002522E0">
        <w:rPr>
          <w:lang w:val="en-US"/>
        </w:rPr>
        <w:t xml:space="preserve">Did women, girls, boys and men have equal access to these </w:t>
      </w:r>
      <w:r w:rsidR="007279C5">
        <w:rPr>
          <w:lang w:val="en-US"/>
        </w:rPr>
        <w:t>services</w:t>
      </w:r>
      <w:r w:rsidRPr="007279C5">
        <w:rPr>
          <w:lang w:val="en-US"/>
        </w:rPr>
        <w:t xml:space="preserve"> </w:t>
      </w:r>
      <w:r w:rsidR="007279C5" w:rsidRPr="007279C5">
        <w:rPr>
          <w:lang w:val="en-US"/>
        </w:rPr>
        <w:t>and were these services</w:t>
      </w:r>
      <w:r w:rsidRPr="007279C5">
        <w:rPr>
          <w:lang w:val="en-US"/>
        </w:rPr>
        <w:t xml:space="preserve"> used by all? </w:t>
      </w:r>
    </w:p>
    <w:p w:rsidR="000E334E" w:rsidRDefault="00A947B7" w:rsidP="000D596C">
      <w:pPr>
        <w:pStyle w:val="ColorfulList-Accent11"/>
        <w:numPr>
          <w:ilvl w:val="0"/>
          <w:numId w:val="3"/>
        </w:numPr>
        <w:spacing w:before="120" w:line="240" w:lineRule="auto"/>
        <w:ind w:left="709"/>
        <w:contextualSpacing/>
        <w:jc w:val="both"/>
        <w:rPr>
          <w:lang w:val="en-US"/>
        </w:rPr>
      </w:pPr>
      <w:r>
        <w:rPr>
          <w:lang w:val="en-US"/>
        </w:rPr>
        <w:lastRenderedPageBreak/>
        <w:t xml:space="preserve"> </w:t>
      </w:r>
      <w:r w:rsidR="002522E0" w:rsidRPr="002522E0">
        <w:rPr>
          <w:lang w:val="en-US"/>
        </w:rPr>
        <w:t>Map the location and indicate the capacity and functional status of healt</w:t>
      </w:r>
      <w:r w:rsidR="00CD644F">
        <w:rPr>
          <w:lang w:val="en-US"/>
        </w:rPr>
        <w:t>h facilities</w:t>
      </w:r>
      <w:r w:rsidR="002522E0" w:rsidRPr="002522E0">
        <w:rPr>
          <w:lang w:val="en-US"/>
        </w:rPr>
        <w:t xml:space="preserve"> and nutrition and public health programmes, including gender-specific, essential services for women and men (e.g. reproductive health services).</w:t>
      </w:r>
    </w:p>
    <w:p w:rsidR="000E334E" w:rsidRDefault="000E334E" w:rsidP="000D596C">
      <w:pPr>
        <w:pStyle w:val="ColorfulList-Accent11"/>
        <w:spacing w:before="120" w:line="240" w:lineRule="auto"/>
        <w:ind w:left="709"/>
        <w:contextualSpacing/>
        <w:jc w:val="both"/>
        <w:rPr>
          <w:lang w:val="en-US"/>
        </w:rPr>
      </w:pPr>
    </w:p>
    <w:p w:rsidR="000E334E" w:rsidRDefault="002522E0" w:rsidP="000D596C">
      <w:pPr>
        <w:pStyle w:val="ColorfulList-Accent11"/>
        <w:numPr>
          <w:ilvl w:val="0"/>
          <w:numId w:val="3"/>
        </w:numPr>
        <w:spacing w:before="120" w:line="240" w:lineRule="auto"/>
        <w:ind w:left="709"/>
        <w:contextualSpacing/>
        <w:jc w:val="both"/>
        <w:rPr>
          <w:lang w:val="en-US"/>
        </w:rPr>
      </w:pPr>
      <w:r w:rsidRPr="002522E0">
        <w:rPr>
          <w:lang w:val="en-US"/>
        </w:rPr>
        <w:t>Are there any gender sensitivities with respect to the health provider?</w:t>
      </w:r>
    </w:p>
    <w:p w:rsidR="000E334E" w:rsidRDefault="000E334E" w:rsidP="000D596C">
      <w:pPr>
        <w:pStyle w:val="ColorfulList-Accent11"/>
        <w:spacing w:before="120" w:line="240" w:lineRule="auto"/>
        <w:ind w:left="709"/>
        <w:contextualSpacing/>
        <w:jc w:val="both"/>
        <w:rPr>
          <w:lang w:val="en-US"/>
        </w:rPr>
      </w:pPr>
    </w:p>
    <w:p w:rsidR="000E334E" w:rsidRDefault="002522E0" w:rsidP="000D596C">
      <w:pPr>
        <w:pStyle w:val="ColorfulList-Accent11"/>
        <w:numPr>
          <w:ilvl w:val="0"/>
          <w:numId w:val="3"/>
        </w:numPr>
        <w:spacing w:before="120" w:line="240" w:lineRule="auto"/>
        <w:ind w:left="709"/>
        <w:contextualSpacing/>
        <w:jc w:val="both"/>
        <w:rPr>
          <w:lang w:val="en-US"/>
        </w:rPr>
      </w:pPr>
      <w:r w:rsidRPr="002522E0">
        <w:rPr>
          <w:lang w:val="en-US"/>
        </w:rPr>
        <w:t xml:space="preserve">Identify trained health professionals in the community (keeping in mind they may not be working due to family responsibilities) </w:t>
      </w:r>
      <w:r w:rsidRPr="007279C5">
        <w:rPr>
          <w:lang w:val="en-US"/>
        </w:rPr>
        <w:t>and enable them to return</w:t>
      </w:r>
      <w:r w:rsidRPr="002522E0">
        <w:rPr>
          <w:lang w:val="en-US"/>
        </w:rPr>
        <w:t xml:space="preserve"> to work through the provision of transport, security, child care and flexible work schedules, as needed. </w:t>
      </w:r>
    </w:p>
    <w:p w:rsidR="000E334E" w:rsidRDefault="000E334E" w:rsidP="000D596C">
      <w:pPr>
        <w:pStyle w:val="ColorfulList-Accent11"/>
        <w:spacing w:before="120" w:line="240" w:lineRule="auto"/>
        <w:ind w:left="709"/>
        <w:contextualSpacing/>
        <w:jc w:val="both"/>
        <w:rPr>
          <w:lang w:val="en-US"/>
        </w:rPr>
      </w:pPr>
    </w:p>
    <w:p w:rsidR="000E334E" w:rsidRDefault="002522E0" w:rsidP="000D596C">
      <w:pPr>
        <w:pStyle w:val="ColorfulList-Accent11"/>
        <w:numPr>
          <w:ilvl w:val="0"/>
          <w:numId w:val="3"/>
        </w:numPr>
        <w:spacing w:before="120" w:line="240" w:lineRule="auto"/>
        <w:ind w:left="709"/>
        <w:contextualSpacing/>
        <w:jc w:val="both"/>
        <w:rPr>
          <w:lang w:val="en-US"/>
        </w:rPr>
      </w:pPr>
      <w:r w:rsidRPr="002522E0">
        <w:rPr>
          <w:lang w:val="en-US"/>
        </w:rPr>
        <w:t>Compile an inventory of local groups and key stakeholders in the health sector, including gender theme groups (traditional healers, women’s organizations) in order to discover what is being done – where, by whom and for whom.</w:t>
      </w:r>
    </w:p>
    <w:p w:rsidR="000E334E" w:rsidRDefault="000E334E" w:rsidP="000D596C">
      <w:pPr>
        <w:pStyle w:val="ColorfulList-Accent11"/>
        <w:spacing w:before="120" w:line="240" w:lineRule="auto"/>
        <w:ind w:left="709"/>
        <w:contextualSpacing/>
        <w:jc w:val="both"/>
        <w:rPr>
          <w:lang w:val="en-US"/>
        </w:rPr>
      </w:pPr>
    </w:p>
    <w:p w:rsidR="000E334E" w:rsidRDefault="002522E0" w:rsidP="000D596C">
      <w:pPr>
        <w:pStyle w:val="ColorfulList-Accent11"/>
        <w:numPr>
          <w:ilvl w:val="0"/>
          <w:numId w:val="3"/>
        </w:numPr>
        <w:spacing w:before="120" w:line="240" w:lineRule="auto"/>
        <w:ind w:left="709"/>
        <w:contextualSpacing/>
        <w:jc w:val="both"/>
        <w:rPr>
          <w:lang w:val="en-US"/>
        </w:rPr>
      </w:pPr>
      <w:r w:rsidRPr="002522E0">
        <w:rPr>
          <w:lang w:val="en-US"/>
        </w:rPr>
        <w:t xml:space="preserve">Conduct qualitative assessments to determine perceptions about health and nutrition services provided to the community and identify recommendations to address </w:t>
      </w:r>
      <w:r w:rsidR="007279C5">
        <w:rPr>
          <w:lang w:val="en-US"/>
        </w:rPr>
        <w:t xml:space="preserve">the community’s </w:t>
      </w:r>
      <w:r w:rsidRPr="002522E0">
        <w:rPr>
          <w:lang w:val="en-US"/>
        </w:rPr>
        <w:t>concerns.</w:t>
      </w:r>
    </w:p>
    <w:p w:rsidR="00CD644F" w:rsidRDefault="00CD644F" w:rsidP="000D596C">
      <w:pPr>
        <w:pStyle w:val="ColorfulList-Accent11"/>
        <w:spacing w:before="120" w:line="240" w:lineRule="auto"/>
        <w:ind w:left="0"/>
        <w:contextualSpacing/>
        <w:jc w:val="both"/>
        <w:rPr>
          <w:b/>
          <w:lang w:val="en-US"/>
        </w:rPr>
      </w:pPr>
    </w:p>
    <w:p w:rsidR="00B624DB" w:rsidRPr="00071359" w:rsidRDefault="002522E0" w:rsidP="000D596C">
      <w:pPr>
        <w:pStyle w:val="ColorfulList-Accent11"/>
        <w:spacing w:before="120" w:line="240" w:lineRule="auto"/>
        <w:ind w:left="0"/>
        <w:contextualSpacing/>
        <w:jc w:val="both"/>
        <w:rPr>
          <w:b/>
          <w:lang w:val="en-US"/>
        </w:rPr>
      </w:pPr>
      <w:r w:rsidRPr="002522E0">
        <w:rPr>
          <w:b/>
          <w:lang w:val="en-US"/>
        </w:rPr>
        <w:t>The following considerations should be taken into account:</w:t>
      </w:r>
    </w:p>
    <w:p w:rsidR="000E334E" w:rsidRDefault="002522E0" w:rsidP="000D596C">
      <w:pPr>
        <w:pStyle w:val="ColorfulList-Accent11"/>
        <w:numPr>
          <w:ilvl w:val="0"/>
          <w:numId w:val="3"/>
        </w:numPr>
        <w:spacing w:before="120" w:line="240" w:lineRule="auto"/>
        <w:ind w:left="709"/>
        <w:contextualSpacing/>
        <w:jc w:val="both"/>
      </w:pPr>
      <w:r w:rsidRPr="002522E0">
        <w:rPr>
          <w:lang w:val="en-US"/>
        </w:rPr>
        <w:t xml:space="preserve">Childcare support needs to be provided in order to enable women </w:t>
      </w:r>
      <w:r w:rsidRPr="007279C5">
        <w:rPr>
          <w:lang w:val="en-US"/>
        </w:rPr>
        <w:t>and men, especially those from single parent-headed households, to participate in meetings.</w:t>
      </w:r>
    </w:p>
    <w:p w:rsidR="000E334E" w:rsidRDefault="000E334E" w:rsidP="000D596C">
      <w:pPr>
        <w:pStyle w:val="ColorfulList-Accent11"/>
        <w:spacing w:before="120" w:line="240" w:lineRule="auto"/>
        <w:ind w:left="709"/>
        <w:contextualSpacing/>
        <w:jc w:val="both"/>
      </w:pPr>
    </w:p>
    <w:p w:rsidR="000E334E" w:rsidRDefault="002522E0" w:rsidP="000D596C">
      <w:pPr>
        <w:pStyle w:val="ColorfulList-Accent11"/>
        <w:numPr>
          <w:ilvl w:val="0"/>
          <w:numId w:val="3"/>
        </w:numPr>
        <w:spacing w:before="120" w:line="240" w:lineRule="auto"/>
        <w:ind w:left="709"/>
        <w:contextualSpacing/>
        <w:jc w:val="both"/>
      </w:pPr>
      <w:r w:rsidRPr="002522E0">
        <w:rPr>
          <w:lang w:val="en-US"/>
        </w:rPr>
        <w:t xml:space="preserve">Women and girls are often at increased risk of violence and may be unable to access assistance </w:t>
      </w:r>
      <w:r w:rsidR="009C5125">
        <w:rPr>
          <w:lang w:val="en-US"/>
        </w:rPr>
        <w:t xml:space="preserve">and/or make their needs known. </w:t>
      </w:r>
      <w:r w:rsidRPr="007279C5">
        <w:rPr>
          <w:lang w:val="en-US"/>
        </w:rPr>
        <w:t>They may be insufficiently included in community consultation and decision-making processes</w:t>
      </w:r>
      <w:r w:rsidR="007279C5" w:rsidRPr="007279C5">
        <w:rPr>
          <w:lang w:val="en-US"/>
        </w:rPr>
        <w:t>,</w:t>
      </w:r>
      <w:r w:rsidRPr="007279C5">
        <w:rPr>
          <w:lang w:val="en-US"/>
        </w:rPr>
        <w:t xml:space="preserve"> and thus their health needs </w:t>
      </w:r>
      <w:r w:rsidR="007279C5" w:rsidRPr="007279C5">
        <w:rPr>
          <w:lang w:val="en-US"/>
        </w:rPr>
        <w:t xml:space="preserve">may </w:t>
      </w:r>
      <w:r w:rsidRPr="007279C5">
        <w:rPr>
          <w:lang w:val="en-US"/>
        </w:rPr>
        <w:t xml:space="preserve">not </w:t>
      </w:r>
      <w:r w:rsidR="007279C5" w:rsidRPr="007279C5">
        <w:rPr>
          <w:lang w:val="en-US"/>
        </w:rPr>
        <w:t xml:space="preserve">be </w:t>
      </w:r>
      <w:r w:rsidRPr="007279C5">
        <w:rPr>
          <w:lang w:val="en-US"/>
        </w:rPr>
        <w:t xml:space="preserve">met. Men may have to suffer other disadvantages due to gender differentiation, e.g. </w:t>
      </w:r>
      <w:r w:rsidR="00CD644F" w:rsidRPr="007279C5">
        <w:rPr>
          <w:lang w:val="en-US"/>
        </w:rPr>
        <w:t>their</w:t>
      </w:r>
      <w:r w:rsidRPr="007279C5">
        <w:rPr>
          <w:lang w:val="en-US"/>
        </w:rPr>
        <w:t xml:space="preserve"> role as protectors may result in risk-taking during</w:t>
      </w:r>
      <w:r w:rsidRPr="002522E0">
        <w:rPr>
          <w:lang w:val="en-US"/>
        </w:rPr>
        <w:t xml:space="preserve"> and after an emergency. </w:t>
      </w:r>
    </w:p>
    <w:p w:rsidR="000E334E" w:rsidRDefault="000E334E" w:rsidP="000D596C">
      <w:pPr>
        <w:pStyle w:val="ColorfulList-Accent11"/>
        <w:spacing w:before="120" w:line="240" w:lineRule="auto"/>
        <w:ind w:left="709"/>
        <w:contextualSpacing/>
        <w:jc w:val="both"/>
      </w:pPr>
    </w:p>
    <w:p w:rsidR="000E334E" w:rsidRDefault="007279C5" w:rsidP="000D596C">
      <w:pPr>
        <w:pStyle w:val="ColorfulList-Accent11"/>
        <w:numPr>
          <w:ilvl w:val="0"/>
          <w:numId w:val="3"/>
        </w:numPr>
        <w:spacing w:before="120" w:line="240" w:lineRule="auto"/>
        <w:ind w:left="709"/>
        <w:contextualSpacing/>
        <w:jc w:val="both"/>
      </w:pPr>
      <w:r>
        <w:rPr>
          <w:lang w:val="en-US"/>
        </w:rPr>
        <w:t xml:space="preserve">GBV, mental health and </w:t>
      </w:r>
      <w:r w:rsidRPr="008C5463">
        <w:rPr>
          <w:lang w:val="en-US"/>
        </w:rPr>
        <w:t>psycho</w:t>
      </w:r>
      <w:r w:rsidR="002522E0" w:rsidRPr="008C5463">
        <w:rPr>
          <w:lang w:val="en-US"/>
        </w:rPr>
        <w:t>social issues</w:t>
      </w:r>
      <w:r w:rsidR="002522E0" w:rsidRPr="002522E0">
        <w:rPr>
          <w:lang w:val="en-US"/>
        </w:rPr>
        <w:t xml:space="preserve"> will also </w:t>
      </w:r>
      <w:r w:rsidR="002522E0" w:rsidRPr="007279C5">
        <w:rPr>
          <w:lang w:val="en-US"/>
        </w:rPr>
        <w:t>impact on the nutritional status of infants</w:t>
      </w:r>
      <w:r w:rsidR="009C5125" w:rsidRPr="007279C5">
        <w:rPr>
          <w:lang w:val="en-US"/>
        </w:rPr>
        <w:t xml:space="preserve">, </w:t>
      </w:r>
      <w:r w:rsidR="002522E0" w:rsidRPr="007279C5">
        <w:rPr>
          <w:lang w:val="en-US"/>
        </w:rPr>
        <w:t>young children</w:t>
      </w:r>
      <w:r w:rsidR="00C30B72" w:rsidRPr="007279C5">
        <w:rPr>
          <w:lang w:val="en-US"/>
        </w:rPr>
        <w:t xml:space="preserve"> and PLW,</w:t>
      </w:r>
      <w:r w:rsidR="002522E0" w:rsidRPr="007279C5">
        <w:rPr>
          <w:lang w:val="en-US"/>
        </w:rPr>
        <w:t xml:space="preserve"> and should be assessed.</w:t>
      </w:r>
      <w:r w:rsidR="002522E0" w:rsidRPr="002522E0">
        <w:rPr>
          <w:lang w:val="en-US"/>
        </w:rPr>
        <w:t xml:space="preserve"> </w:t>
      </w:r>
    </w:p>
    <w:p w:rsidR="002C442E" w:rsidRPr="00071359" w:rsidRDefault="002C442E" w:rsidP="000D596C">
      <w:pPr>
        <w:spacing w:after="0" w:line="240" w:lineRule="auto"/>
        <w:rPr>
          <w:rFonts w:ascii="Times New Roman" w:hAnsi="Times New Roman"/>
          <w:sz w:val="24"/>
          <w:szCs w:val="24"/>
        </w:rPr>
      </w:pPr>
    </w:p>
    <w:p w:rsidR="004C6D0D" w:rsidRPr="00071359" w:rsidRDefault="00D231FA" w:rsidP="000D596C">
      <w:pPr>
        <w:spacing w:after="0" w:line="240" w:lineRule="auto"/>
        <w:rPr>
          <w:rFonts w:ascii="Times New Roman" w:hAnsi="Times New Roman"/>
          <w:sz w:val="20"/>
          <w:szCs w:val="20"/>
        </w:rPr>
      </w:pPr>
      <w:r>
        <w:rPr>
          <w:rFonts w:ascii="Times New Roman" w:hAnsi="Times New Roman"/>
          <w:b/>
          <w:sz w:val="24"/>
          <w:szCs w:val="24"/>
        </w:rPr>
        <w:t>Tools for gender analysis:</w:t>
      </w:r>
      <w:r>
        <w:rPr>
          <w:rFonts w:ascii="Times New Roman" w:hAnsi="Times New Roman"/>
          <w:sz w:val="24"/>
          <w:szCs w:val="24"/>
        </w:rPr>
        <w:t xml:space="preserve">  Participatory tools, such as focus group discussions and in-depth interviews, are especially useful in assessing gender dimensions of nutrition in emergencies. A</w:t>
      </w:r>
      <w:r>
        <w:rPr>
          <w:rFonts w:ascii="Times New Roman" w:hAnsi="Times New Roman"/>
          <w:color w:val="000000"/>
          <w:sz w:val="24"/>
          <w:szCs w:val="24"/>
        </w:rPr>
        <w:t>ctivity calendars and clocks are useful to assess gender roles, duties and tasks, and can be included in focus group discussions which then should comprise women and men in separate groups</w:t>
      </w:r>
      <w:r w:rsidR="002522E0" w:rsidRPr="002522E0">
        <w:rPr>
          <w:color w:val="000000"/>
        </w:rPr>
        <w:t>.</w:t>
      </w:r>
      <w:r>
        <w:rPr>
          <w:rFonts w:ascii="Times New Roman" w:hAnsi="Times New Roman"/>
          <w:sz w:val="24"/>
          <w:szCs w:val="24"/>
        </w:rPr>
        <w:t xml:space="preserve"> </w:t>
      </w:r>
      <w:r w:rsidR="00153E59" w:rsidRPr="00153E59">
        <w:rPr>
          <w:rFonts w:ascii="Times New Roman" w:hAnsi="Times New Roman"/>
          <w:b/>
          <w:sz w:val="24"/>
          <w:szCs w:val="24"/>
        </w:rPr>
        <w:t xml:space="preserve">Annex </w:t>
      </w:r>
      <w:r w:rsidR="0033683D">
        <w:rPr>
          <w:rFonts w:ascii="Times New Roman" w:hAnsi="Times New Roman"/>
          <w:b/>
          <w:sz w:val="24"/>
          <w:szCs w:val="24"/>
        </w:rPr>
        <w:t>6</w:t>
      </w:r>
      <w:r w:rsidR="00153E59">
        <w:rPr>
          <w:rFonts w:ascii="Times New Roman" w:hAnsi="Times New Roman"/>
          <w:sz w:val="24"/>
          <w:szCs w:val="24"/>
        </w:rPr>
        <w:t xml:space="preserve"> presents an overview of participatory tools that can be used to answer the above sets of questions</w:t>
      </w:r>
      <w:r>
        <w:rPr>
          <w:rFonts w:ascii="Times New Roman" w:hAnsi="Times New Roman"/>
          <w:sz w:val="24"/>
          <w:szCs w:val="24"/>
        </w:rPr>
        <w:t>.</w:t>
      </w:r>
    </w:p>
    <w:p w:rsidR="008C5463" w:rsidRDefault="008C5463" w:rsidP="000D596C">
      <w:pPr>
        <w:pStyle w:val="ColorfulList-Accent11"/>
        <w:spacing w:before="120" w:after="120" w:line="240" w:lineRule="auto"/>
        <w:ind w:left="0"/>
        <w:contextualSpacing/>
        <w:jc w:val="both"/>
        <w:rPr>
          <w:rFonts w:eastAsia="Arial Unicode MS"/>
          <w:b/>
          <w:sz w:val="28"/>
          <w:szCs w:val="28"/>
          <w:lang w:val="en-US"/>
        </w:rPr>
      </w:pPr>
    </w:p>
    <w:p w:rsidR="00B01E86" w:rsidRDefault="00B01E86" w:rsidP="000D596C">
      <w:pPr>
        <w:pStyle w:val="ColorfulList-Accent11"/>
        <w:spacing w:before="120" w:after="120" w:line="240" w:lineRule="auto"/>
        <w:ind w:left="0"/>
        <w:contextualSpacing/>
        <w:jc w:val="both"/>
        <w:rPr>
          <w:rFonts w:eastAsia="Arial Unicode MS"/>
          <w:b/>
          <w:sz w:val="28"/>
          <w:szCs w:val="28"/>
          <w:lang w:val="en-US"/>
        </w:rPr>
      </w:pPr>
    </w:p>
    <w:p w:rsidR="00583A3C" w:rsidRPr="00071359" w:rsidRDefault="002522E0" w:rsidP="000D596C">
      <w:pPr>
        <w:pStyle w:val="ColorfulList-Accent11"/>
        <w:spacing w:before="120" w:after="120" w:line="240" w:lineRule="auto"/>
        <w:ind w:left="0"/>
        <w:contextualSpacing/>
        <w:jc w:val="both"/>
        <w:rPr>
          <w:b/>
          <w:color w:val="000000"/>
          <w:sz w:val="28"/>
          <w:szCs w:val="28"/>
          <w:lang w:val="en-US"/>
        </w:rPr>
      </w:pPr>
      <w:r w:rsidRPr="00EE4C7A">
        <w:rPr>
          <w:rFonts w:eastAsia="Arial Unicode MS"/>
          <w:b/>
          <w:sz w:val="28"/>
          <w:szCs w:val="28"/>
          <w:lang w:val="en-US"/>
        </w:rPr>
        <w:t xml:space="preserve">Gender-responsive </w:t>
      </w:r>
      <w:r w:rsidR="00EE4C7A" w:rsidRPr="00EE4C7A">
        <w:rPr>
          <w:rFonts w:eastAsia="Arial Unicode MS"/>
          <w:b/>
          <w:sz w:val="28"/>
          <w:szCs w:val="28"/>
          <w:lang w:val="en-US"/>
        </w:rPr>
        <w:t xml:space="preserve">and community (or participatory) </w:t>
      </w:r>
      <w:r w:rsidRPr="00EE4C7A">
        <w:rPr>
          <w:rFonts w:eastAsia="Arial Unicode MS"/>
          <w:b/>
          <w:sz w:val="28"/>
          <w:szCs w:val="28"/>
          <w:lang w:val="en-US"/>
        </w:rPr>
        <w:t>targeting</w:t>
      </w:r>
      <w:r w:rsidR="00C25E48">
        <w:rPr>
          <w:rFonts w:eastAsia="Arial Unicode MS"/>
          <w:b/>
          <w:sz w:val="28"/>
          <w:szCs w:val="28"/>
          <w:lang w:val="en-US"/>
        </w:rPr>
        <w:t xml:space="preserve"> </w:t>
      </w:r>
      <w:r w:rsidR="00ED0BE7">
        <w:rPr>
          <w:rFonts w:eastAsia="Arial Unicode MS"/>
          <w:b/>
          <w:sz w:val="28"/>
          <w:szCs w:val="28"/>
          <w:lang w:val="en-US"/>
        </w:rPr>
        <w:t xml:space="preserve"> </w:t>
      </w:r>
    </w:p>
    <w:p w:rsidR="00AA5709" w:rsidRPr="00AA5709" w:rsidRDefault="00D231FA" w:rsidP="00AA5709">
      <w:pPr>
        <w:pStyle w:val="CommentText"/>
        <w:rPr>
          <w:rFonts w:ascii="Times New Roman" w:hAnsi="Times New Roman"/>
          <w:color w:val="000000"/>
          <w:sz w:val="24"/>
          <w:szCs w:val="24"/>
        </w:rPr>
      </w:pPr>
      <w:r>
        <w:rPr>
          <w:rFonts w:ascii="Times New Roman" w:hAnsi="Times New Roman"/>
          <w:color w:val="000000"/>
          <w:sz w:val="24"/>
          <w:szCs w:val="24"/>
        </w:rPr>
        <w:t xml:space="preserve">Effective targeting is crucial to the success of any </w:t>
      </w:r>
      <w:r w:rsidRPr="00542721">
        <w:rPr>
          <w:rFonts w:ascii="Times New Roman" w:hAnsi="Times New Roman"/>
          <w:color w:val="000000"/>
          <w:sz w:val="24"/>
          <w:szCs w:val="24"/>
        </w:rPr>
        <w:t xml:space="preserve">nutrition </w:t>
      </w:r>
      <w:r w:rsidR="00542721" w:rsidRPr="00542721">
        <w:rPr>
          <w:rFonts w:ascii="Times New Roman" w:hAnsi="Times New Roman"/>
          <w:color w:val="000000"/>
          <w:sz w:val="24"/>
          <w:szCs w:val="24"/>
        </w:rPr>
        <w:t>intervention. T</w:t>
      </w:r>
      <w:r w:rsidRPr="00542721">
        <w:rPr>
          <w:rFonts w:ascii="Times New Roman" w:hAnsi="Times New Roman"/>
          <w:color w:val="000000"/>
          <w:sz w:val="24"/>
          <w:szCs w:val="24"/>
        </w:rPr>
        <w:t>here</w:t>
      </w:r>
      <w:r w:rsidR="00542721" w:rsidRPr="00542721">
        <w:rPr>
          <w:rFonts w:ascii="Times New Roman" w:hAnsi="Times New Roman"/>
          <w:color w:val="000000"/>
          <w:sz w:val="24"/>
          <w:szCs w:val="24"/>
        </w:rPr>
        <w:t xml:space="preserve"> are various ways of targeting, for example, i</w:t>
      </w:r>
      <w:r w:rsidRPr="00542721">
        <w:rPr>
          <w:rFonts w:ascii="Times New Roman" w:hAnsi="Times New Roman"/>
          <w:color w:val="000000"/>
          <w:sz w:val="24"/>
          <w:szCs w:val="24"/>
        </w:rPr>
        <w:t xml:space="preserve">n gender-responsive </w:t>
      </w:r>
      <w:r w:rsidRPr="00EE4C7A">
        <w:rPr>
          <w:rFonts w:ascii="Times New Roman" w:hAnsi="Times New Roman"/>
          <w:color w:val="000000"/>
          <w:sz w:val="24"/>
          <w:szCs w:val="24"/>
        </w:rPr>
        <w:t xml:space="preserve">humanitarian assistance programmes, utmost care should be taken to ensure that </w:t>
      </w:r>
      <w:r w:rsidR="002522E0" w:rsidRPr="00EE4C7A">
        <w:rPr>
          <w:rFonts w:ascii="Times New Roman" w:hAnsi="Times New Roman"/>
          <w:color w:val="000000"/>
          <w:sz w:val="24"/>
          <w:szCs w:val="24"/>
        </w:rPr>
        <w:t>the</w:t>
      </w:r>
      <w:r w:rsidRPr="00EE4C7A">
        <w:rPr>
          <w:rFonts w:ascii="Times New Roman" w:hAnsi="Times New Roman"/>
          <w:color w:val="000000"/>
          <w:sz w:val="24"/>
          <w:szCs w:val="24"/>
        </w:rPr>
        <w:t xml:space="preserve"> vulnerable, disadvantaged and less mobile members of communities are also targeted and will benefit from the assistance. Although it should be </w:t>
      </w:r>
      <w:r w:rsidRPr="00EE4C7A">
        <w:rPr>
          <w:rFonts w:ascii="Times New Roman" w:hAnsi="Times New Roman"/>
          <w:color w:val="000000"/>
          <w:sz w:val="24"/>
          <w:szCs w:val="24"/>
        </w:rPr>
        <w:lastRenderedPageBreak/>
        <w:t xml:space="preserve">recognized that community leaders may not always be the best representatives for the poor in their communities, participatory or community targeting has </w:t>
      </w:r>
      <w:r w:rsidRPr="00E33EBA">
        <w:rPr>
          <w:rFonts w:ascii="Times New Roman" w:hAnsi="Times New Roman"/>
          <w:color w:val="000000"/>
          <w:sz w:val="24"/>
          <w:szCs w:val="24"/>
        </w:rPr>
        <w:t xml:space="preserve">many advantages (see </w:t>
      </w:r>
      <w:r w:rsidRPr="00E33EBA">
        <w:rPr>
          <w:rFonts w:ascii="Times New Roman" w:hAnsi="Times New Roman"/>
          <w:b/>
          <w:color w:val="000000"/>
          <w:sz w:val="24"/>
          <w:szCs w:val="24"/>
        </w:rPr>
        <w:t>Box 2</w:t>
      </w:r>
      <w:r w:rsidRPr="00E33EBA">
        <w:rPr>
          <w:rFonts w:ascii="Times New Roman" w:hAnsi="Times New Roman"/>
          <w:color w:val="000000"/>
          <w:sz w:val="24"/>
          <w:szCs w:val="24"/>
        </w:rPr>
        <w:t>).</w:t>
      </w:r>
      <w:r w:rsidRPr="00E33EBA">
        <w:rPr>
          <w:rFonts w:ascii="Times New Roman" w:hAnsi="Times New Roman"/>
          <w:sz w:val="24"/>
          <w:szCs w:val="24"/>
        </w:rPr>
        <w:t xml:space="preserve"> </w:t>
      </w:r>
      <w:r w:rsidR="00AA5709">
        <w:rPr>
          <w:rFonts w:ascii="Times New Roman" w:hAnsi="Times New Roman"/>
          <w:sz w:val="24"/>
          <w:szCs w:val="24"/>
        </w:rPr>
        <w:t>I</w:t>
      </w:r>
      <w:r w:rsidR="006C505D" w:rsidRPr="00E33EBA">
        <w:rPr>
          <w:rFonts w:ascii="Times New Roman" w:hAnsi="Times New Roman"/>
          <w:sz w:val="24"/>
          <w:szCs w:val="24"/>
        </w:rPr>
        <w:t>t is important that an effective system for monitoring of</w:t>
      </w:r>
      <w:r w:rsidR="006C505D" w:rsidRPr="00EE4C7A">
        <w:rPr>
          <w:rFonts w:ascii="Times New Roman" w:hAnsi="Times New Roman"/>
          <w:sz w:val="24"/>
          <w:szCs w:val="24"/>
        </w:rPr>
        <w:t xml:space="preserve"> targeting effectiveness be established to </w:t>
      </w:r>
      <w:r w:rsidR="00153E59" w:rsidRPr="00153E59">
        <w:rPr>
          <w:rFonts w:ascii="Times New Roman" w:hAnsi="Times New Roman"/>
          <w:color w:val="000000"/>
          <w:sz w:val="24"/>
          <w:szCs w:val="24"/>
        </w:rPr>
        <w:t>detect and correct possible discrimination and inappropriateness. Ensure that community leaders/representatives, both men and women, should be engaged in participatory processes.</w:t>
      </w:r>
    </w:p>
    <w:p w:rsidR="00FC6AA2" w:rsidRPr="00A947B7" w:rsidRDefault="00FC6AA2">
      <w:pPr>
        <w:spacing w:after="0" w:line="240" w:lineRule="auto"/>
        <w:rPr>
          <w:rFonts w:ascii="Times New Roman" w:hAnsi="Times New Roman"/>
          <w:color w:val="000000"/>
          <w:sz w:val="24"/>
          <w:szCs w:val="24"/>
        </w:rPr>
      </w:pPr>
    </w:p>
    <w:p w:rsidR="000E334E" w:rsidRDefault="002522E0" w:rsidP="000D596C">
      <w:pPr>
        <w:pStyle w:val="ColorfulList-Accent11"/>
        <w:spacing w:before="120" w:after="120" w:line="240" w:lineRule="auto"/>
        <w:ind w:left="0"/>
        <w:contextualSpacing/>
        <w:rPr>
          <w:rFonts w:cs="Calibri"/>
          <w:i/>
          <w:color w:val="000000"/>
          <w:lang w:val="en-US"/>
        </w:rPr>
      </w:pPr>
      <w:r w:rsidRPr="002522E0">
        <w:rPr>
          <w:b/>
          <w:i/>
          <w:color w:val="000000"/>
          <w:lang w:val="en-US"/>
        </w:rPr>
        <w:t>Box 2: Advantages and disadvantages of</w:t>
      </w:r>
      <w:r w:rsidRPr="002522E0">
        <w:rPr>
          <w:rFonts w:ascii="Calibri" w:hAnsi="Calibri" w:cs="Calibri"/>
          <w:i/>
          <w:color w:val="000000"/>
          <w:sz w:val="22"/>
          <w:szCs w:val="22"/>
          <w:lang w:val="en-US"/>
        </w:rPr>
        <w:t xml:space="preserve"> </w:t>
      </w:r>
      <w:r w:rsidR="00ED0BE7">
        <w:rPr>
          <w:rFonts w:cs="Calibri"/>
          <w:b/>
          <w:bCs/>
          <w:i/>
          <w:color w:val="000000"/>
          <w:lang w:val="en-US"/>
        </w:rPr>
        <w:t xml:space="preserve">community (or participatory) </w:t>
      </w:r>
      <w:r w:rsidRPr="002522E0">
        <w:rPr>
          <w:rFonts w:cs="Calibri"/>
          <w:b/>
          <w:bCs/>
          <w:i/>
          <w:color w:val="000000"/>
          <w:lang w:val="en-US"/>
        </w:rPr>
        <w:t>targeting</w:t>
      </w:r>
    </w:p>
    <w:p w:rsidR="00B01E86" w:rsidRDefault="00B01E86" w:rsidP="000D596C">
      <w:pPr>
        <w:pStyle w:val="ColorfulList-Accent11"/>
        <w:pBdr>
          <w:top w:val="single" w:sz="4" w:space="1" w:color="auto"/>
          <w:left w:val="single" w:sz="4" w:space="4" w:color="auto"/>
          <w:bottom w:val="single" w:sz="4" w:space="1" w:color="auto"/>
          <w:right w:val="single" w:sz="4" w:space="4" w:color="auto"/>
        </w:pBdr>
        <w:shd w:val="clear" w:color="auto" w:fill="FDE9D9"/>
        <w:spacing w:before="120" w:after="120" w:line="240" w:lineRule="auto"/>
        <w:ind w:left="0"/>
        <w:contextualSpacing/>
        <w:rPr>
          <w:rFonts w:cs="Calibri"/>
          <w:color w:val="000000"/>
          <w:sz w:val="22"/>
          <w:szCs w:val="22"/>
          <w:lang w:val="en-US"/>
        </w:rPr>
      </w:pPr>
    </w:p>
    <w:p w:rsidR="005C35E5" w:rsidRPr="00071359" w:rsidRDefault="002522E0" w:rsidP="000D596C">
      <w:pPr>
        <w:pStyle w:val="ColorfulList-Accent11"/>
        <w:pBdr>
          <w:top w:val="single" w:sz="4" w:space="1" w:color="auto"/>
          <w:left w:val="single" w:sz="4" w:space="4" w:color="auto"/>
          <w:bottom w:val="single" w:sz="4" w:space="1" w:color="auto"/>
          <w:right w:val="single" w:sz="4" w:space="4" w:color="auto"/>
        </w:pBdr>
        <w:shd w:val="clear" w:color="auto" w:fill="FDE9D9"/>
        <w:spacing w:before="120" w:after="120" w:line="240" w:lineRule="auto"/>
        <w:ind w:left="0"/>
        <w:contextualSpacing/>
        <w:rPr>
          <w:rFonts w:cs="Calibri"/>
          <w:color w:val="000000"/>
          <w:sz w:val="22"/>
          <w:szCs w:val="22"/>
          <w:lang w:val="en-US"/>
        </w:rPr>
      </w:pPr>
      <w:r w:rsidRPr="002522E0">
        <w:rPr>
          <w:rFonts w:cs="Calibri"/>
          <w:color w:val="000000"/>
          <w:sz w:val="22"/>
          <w:szCs w:val="22"/>
          <w:lang w:val="en-US"/>
        </w:rPr>
        <w:t xml:space="preserve">In community (or participatory) targeting, decisions are made by community members or their representatives, including the potential beneficiaries, and criteria selection is based on their subjective judgment of need or vulnerability. This targeting method relies on the knowledge and understanding of one’s neighbours’ situation. It is also a low-cost procedure and </w:t>
      </w:r>
      <w:r w:rsidR="00CD644F" w:rsidRPr="00EE4C7A">
        <w:rPr>
          <w:rFonts w:cs="Calibri"/>
          <w:color w:val="000000"/>
          <w:sz w:val="22"/>
          <w:szCs w:val="22"/>
          <w:lang w:val="en-US"/>
        </w:rPr>
        <w:t>overcomes</w:t>
      </w:r>
      <w:r w:rsidRPr="00EE4C7A">
        <w:rPr>
          <w:rFonts w:cs="Calibri"/>
          <w:color w:val="000000"/>
          <w:sz w:val="22"/>
          <w:szCs w:val="22"/>
          <w:lang w:val="en-US"/>
        </w:rPr>
        <w:t xml:space="preserve"> difficulties in data collection while exploiting the deeper knowledge on the community’s vulnerability. Women </w:t>
      </w:r>
      <w:r w:rsidR="00EE4C7A" w:rsidRPr="00EE4C7A">
        <w:rPr>
          <w:rFonts w:cs="Calibri"/>
          <w:color w:val="000000"/>
          <w:sz w:val="22"/>
          <w:szCs w:val="22"/>
          <w:lang w:val="en-US"/>
        </w:rPr>
        <w:t>are</w:t>
      </w:r>
      <w:r w:rsidRPr="00EE4C7A">
        <w:rPr>
          <w:rFonts w:cs="Calibri"/>
          <w:color w:val="000000"/>
          <w:sz w:val="22"/>
          <w:szCs w:val="22"/>
          <w:lang w:val="en-US"/>
        </w:rPr>
        <w:t xml:space="preserve"> a good asset in this process. Coverage of all households, or at best, based on household size, may</w:t>
      </w:r>
      <w:r w:rsidRPr="002522E0">
        <w:rPr>
          <w:rFonts w:cs="Calibri"/>
          <w:color w:val="000000"/>
          <w:sz w:val="22"/>
          <w:szCs w:val="22"/>
          <w:lang w:val="en-US"/>
        </w:rPr>
        <w:t xml:space="preserve"> result from applying this targeting mechanism. Alternatively, given customary systems of exchange and loans, assistance might be shared beyond targeted beneficiaries, regardless of the assessment performed by outside agencies.</w:t>
      </w:r>
    </w:p>
    <w:p w:rsidR="00C57C94" w:rsidRPr="00071359" w:rsidRDefault="00C57C94" w:rsidP="000D596C">
      <w:pPr>
        <w:pStyle w:val="ColorfulList-Accent11"/>
        <w:pBdr>
          <w:top w:val="single" w:sz="4" w:space="1" w:color="auto"/>
          <w:left w:val="single" w:sz="4" w:space="4" w:color="auto"/>
          <w:bottom w:val="single" w:sz="4" w:space="1" w:color="auto"/>
          <w:right w:val="single" w:sz="4" w:space="4" w:color="auto"/>
        </w:pBdr>
        <w:shd w:val="clear" w:color="auto" w:fill="FDE9D9"/>
        <w:spacing w:before="120" w:after="120" w:line="240" w:lineRule="auto"/>
        <w:ind w:left="0"/>
        <w:contextualSpacing/>
        <w:rPr>
          <w:rFonts w:cs="Calibri"/>
          <w:color w:val="000000"/>
          <w:sz w:val="22"/>
          <w:szCs w:val="22"/>
          <w:lang w:val="en-US"/>
        </w:rPr>
      </w:pPr>
    </w:p>
    <w:p w:rsidR="005C35E5" w:rsidRPr="00071359" w:rsidRDefault="002522E0" w:rsidP="000D596C">
      <w:pPr>
        <w:pStyle w:val="ColorfulList-Accent11"/>
        <w:pBdr>
          <w:top w:val="single" w:sz="4" w:space="1" w:color="auto"/>
          <w:left w:val="single" w:sz="4" w:space="4" w:color="auto"/>
          <w:bottom w:val="single" w:sz="4" w:space="1" w:color="auto"/>
          <w:right w:val="single" w:sz="4" w:space="4" w:color="auto"/>
        </w:pBdr>
        <w:shd w:val="clear" w:color="auto" w:fill="FDE9D9"/>
        <w:spacing w:before="120" w:after="120" w:line="240" w:lineRule="auto"/>
        <w:ind w:left="0"/>
        <w:contextualSpacing/>
        <w:rPr>
          <w:rFonts w:cs="Calibri"/>
          <w:color w:val="000000"/>
          <w:sz w:val="22"/>
          <w:szCs w:val="22"/>
          <w:lang w:val="en-US"/>
        </w:rPr>
      </w:pPr>
      <w:r w:rsidRPr="002522E0">
        <w:rPr>
          <w:rFonts w:cs="Calibri"/>
          <w:b/>
          <w:bCs/>
          <w:color w:val="000000"/>
          <w:sz w:val="22"/>
          <w:szCs w:val="22"/>
          <w:lang w:val="en-US"/>
        </w:rPr>
        <w:t xml:space="preserve">Gender-related advantages: </w:t>
      </w:r>
      <w:r w:rsidRPr="002522E0">
        <w:rPr>
          <w:rFonts w:cs="Calibri"/>
          <w:bCs/>
          <w:color w:val="000000"/>
          <w:sz w:val="22"/>
          <w:szCs w:val="22"/>
          <w:lang w:val="en-US"/>
        </w:rPr>
        <w:t>People</w:t>
      </w:r>
      <w:r w:rsidRPr="002522E0">
        <w:rPr>
          <w:rFonts w:cs="Calibri"/>
          <w:color w:val="000000"/>
          <w:sz w:val="22"/>
          <w:szCs w:val="22"/>
          <w:lang w:val="en-US"/>
        </w:rPr>
        <w:t xml:space="preserve"> can become familiar with democratic decision-making processes and reinforce the community’s responsibility towards its vulnerable members. Also, the participation of communities who often know best their most vulnerable members is promoted.  Kinship-support systems are less prone to be undermined. This targeting also contributes to </w:t>
      </w:r>
      <w:r w:rsidR="00307CF4" w:rsidRPr="00307CF4">
        <w:rPr>
          <w:rFonts w:cs="Calibri"/>
          <w:color w:val="000000"/>
          <w:sz w:val="22"/>
          <w:szCs w:val="22"/>
          <w:lang w:val="en-US"/>
        </w:rPr>
        <w:t xml:space="preserve">developing grassroots </w:t>
      </w:r>
      <w:r w:rsidR="00140211">
        <w:rPr>
          <w:rFonts w:cs="Calibri"/>
          <w:color w:val="000000"/>
          <w:sz w:val="22"/>
          <w:szCs w:val="22"/>
          <w:lang w:val="en-US"/>
        </w:rPr>
        <w:t>initiatives</w:t>
      </w:r>
      <w:r w:rsidR="00307CF4" w:rsidRPr="00307CF4">
        <w:rPr>
          <w:rFonts w:cs="Calibri"/>
          <w:color w:val="000000"/>
          <w:sz w:val="22"/>
          <w:szCs w:val="22"/>
          <w:lang w:val="en-US"/>
        </w:rPr>
        <w:t xml:space="preserve"> </w:t>
      </w:r>
      <w:r w:rsidRPr="002522E0">
        <w:rPr>
          <w:rFonts w:cs="Calibri"/>
          <w:color w:val="000000"/>
          <w:sz w:val="22"/>
          <w:szCs w:val="22"/>
          <w:lang w:val="en-US"/>
        </w:rPr>
        <w:t xml:space="preserve">and encouraging gender-balanced representation, which is often imposed on from outsiders. </w:t>
      </w:r>
      <w:r w:rsidR="00FB67E2">
        <w:rPr>
          <w:rFonts w:cs="Calibri"/>
          <w:color w:val="000000"/>
          <w:sz w:val="22"/>
          <w:szCs w:val="22"/>
          <w:lang w:val="en-US"/>
        </w:rPr>
        <w:t xml:space="preserve">Moreover, more refined targeting is possible (wealth, family size, family members, workloads, etc.). Finally, it usually ensures an improved </w:t>
      </w:r>
      <w:r w:rsidR="00307CF4" w:rsidRPr="00307CF4">
        <w:rPr>
          <w:rFonts w:cs="Calibri"/>
          <w:color w:val="000000"/>
          <w:sz w:val="22"/>
          <w:szCs w:val="22"/>
          <w:lang w:val="en-US"/>
        </w:rPr>
        <w:t>complaint system.</w:t>
      </w:r>
    </w:p>
    <w:p w:rsidR="00F87BA3" w:rsidRPr="00071359" w:rsidRDefault="00F87BA3" w:rsidP="000D596C">
      <w:pPr>
        <w:pStyle w:val="ColorfulList-Accent11"/>
        <w:pBdr>
          <w:top w:val="single" w:sz="4" w:space="1" w:color="auto"/>
          <w:left w:val="single" w:sz="4" w:space="4" w:color="auto"/>
          <w:bottom w:val="single" w:sz="4" w:space="1" w:color="auto"/>
          <w:right w:val="single" w:sz="4" w:space="4" w:color="auto"/>
        </w:pBdr>
        <w:shd w:val="clear" w:color="auto" w:fill="FDE9D9"/>
        <w:spacing w:before="120" w:after="120" w:line="240" w:lineRule="auto"/>
        <w:ind w:left="0"/>
        <w:contextualSpacing/>
        <w:rPr>
          <w:rFonts w:cs="Calibri"/>
          <w:color w:val="000000"/>
          <w:sz w:val="22"/>
          <w:szCs w:val="22"/>
          <w:lang w:val="en-US"/>
        </w:rPr>
      </w:pPr>
    </w:p>
    <w:p w:rsidR="005C35E5" w:rsidRPr="00071359" w:rsidRDefault="002522E0" w:rsidP="000D596C">
      <w:pPr>
        <w:pStyle w:val="ColorfulList-Accent11"/>
        <w:pBdr>
          <w:top w:val="single" w:sz="4" w:space="1" w:color="auto"/>
          <w:left w:val="single" w:sz="4" w:space="4" w:color="auto"/>
          <w:bottom w:val="single" w:sz="4" w:space="1" w:color="auto"/>
          <w:right w:val="single" w:sz="4" w:space="4" w:color="auto"/>
        </w:pBdr>
        <w:shd w:val="clear" w:color="auto" w:fill="FDE9D9"/>
        <w:spacing w:before="120" w:after="120" w:line="240" w:lineRule="auto"/>
        <w:ind w:left="0"/>
        <w:contextualSpacing/>
        <w:rPr>
          <w:rFonts w:cs="Calibri"/>
          <w:color w:val="000000"/>
          <w:sz w:val="22"/>
          <w:szCs w:val="22"/>
          <w:lang w:val="en-US"/>
        </w:rPr>
      </w:pPr>
      <w:r w:rsidRPr="002522E0">
        <w:rPr>
          <w:rFonts w:cs="Calibri"/>
          <w:b/>
          <w:bCs/>
          <w:color w:val="000000"/>
          <w:sz w:val="22"/>
          <w:szCs w:val="22"/>
          <w:lang w:val="en-US"/>
        </w:rPr>
        <w:t xml:space="preserve">Gender-related disadvantages:  </w:t>
      </w:r>
      <w:r w:rsidRPr="002522E0">
        <w:rPr>
          <w:rFonts w:cs="Calibri"/>
          <w:color w:val="000000"/>
          <w:sz w:val="22"/>
          <w:szCs w:val="22"/>
          <w:lang w:val="en-US"/>
        </w:rPr>
        <w:t>Community leaders are not always the best representatives for the poor in their society. In addition, the lack external supervision might reinforce the community gender imbalance. If the targeting is biased, it may have negative effects on the community.</w:t>
      </w:r>
    </w:p>
    <w:p w:rsidR="004F2BE5" w:rsidRPr="00071359" w:rsidRDefault="004F2BE5" w:rsidP="000D596C">
      <w:pPr>
        <w:pStyle w:val="ColorfulList-Accent11"/>
        <w:pBdr>
          <w:top w:val="single" w:sz="4" w:space="1" w:color="auto"/>
          <w:left w:val="single" w:sz="4" w:space="4" w:color="auto"/>
          <w:bottom w:val="single" w:sz="4" w:space="1" w:color="auto"/>
          <w:right w:val="single" w:sz="4" w:space="4" w:color="auto"/>
        </w:pBdr>
        <w:shd w:val="clear" w:color="auto" w:fill="FDE9D9"/>
        <w:spacing w:before="120" w:after="120" w:line="240" w:lineRule="auto"/>
        <w:ind w:left="0"/>
        <w:contextualSpacing/>
        <w:rPr>
          <w:rFonts w:cs="Calibri"/>
          <w:color w:val="000000"/>
          <w:sz w:val="22"/>
          <w:szCs w:val="22"/>
          <w:lang w:val="en-US"/>
        </w:rPr>
      </w:pPr>
    </w:p>
    <w:p w:rsidR="000E334E" w:rsidRDefault="002522E0" w:rsidP="000D596C">
      <w:pPr>
        <w:pStyle w:val="ColorfulList-Accent11"/>
        <w:spacing w:before="120" w:after="120" w:line="240" w:lineRule="auto"/>
        <w:ind w:left="0"/>
        <w:contextualSpacing/>
        <w:rPr>
          <w:rFonts w:cs="Calibri"/>
          <w:color w:val="000000"/>
          <w:lang w:val="en-US"/>
        </w:rPr>
      </w:pPr>
      <w:r w:rsidRPr="002522E0">
        <w:rPr>
          <w:rFonts w:cs="Calibri"/>
          <w:color w:val="000000"/>
          <w:sz w:val="20"/>
          <w:szCs w:val="20"/>
          <w:lang w:val="en-US"/>
        </w:rPr>
        <w:t xml:space="preserve">Source:  Adapted from </w:t>
      </w:r>
      <w:r w:rsidRPr="002522E0">
        <w:rPr>
          <w:rFonts w:cs="Calibri"/>
          <w:i/>
          <w:color w:val="000000"/>
          <w:sz w:val="20"/>
          <w:szCs w:val="20"/>
          <w:lang w:val="en-US"/>
        </w:rPr>
        <w:t>Socio-Economic and Gender Analysis (SEAGA) in Emergency and Rehabilitation Programmes</w:t>
      </w:r>
      <w:r w:rsidRPr="002522E0">
        <w:rPr>
          <w:rFonts w:cs="Calibri"/>
          <w:color w:val="000000"/>
          <w:sz w:val="20"/>
          <w:szCs w:val="20"/>
          <w:lang w:val="en-US"/>
        </w:rPr>
        <w:t>, FAO/</w:t>
      </w:r>
      <w:r w:rsidRPr="00326F0F">
        <w:rPr>
          <w:rFonts w:cs="Calibri"/>
          <w:color w:val="000000"/>
          <w:sz w:val="20"/>
          <w:szCs w:val="20"/>
          <w:lang w:val="en-US"/>
        </w:rPr>
        <w:t>WFP, 2007.</w:t>
      </w:r>
    </w:p>
    <w:p w:rsidR="005C35E5" w:rsidRPr="00071359" w:rsidRDefault="005C35E5" w:rsidP="000D596C">
      <w:pPr>
        <w:pStyle w:val="ColorfulList-Accent11"/>
        <w:spacing w:before="120" w:after="120" w:line="240" w:lineRule="auto"/>
        <w:ind w:left="0"/>
        <w:contextualSpacing/>
        <w:jc w:val="both"/>
        <w:rPr>
          <w:rFonts w:ascii="Calibri" w:hAnsi="Calibri" w:cs="Calibri"/>
          <w:color w:val="000000"/>
          <w:sz w:val="22"/>
          <w:szCs w:val="22"/>
          <w:lang w:val="en-US"/>
        </w:rPr>
      </w:pPr>
    </w:p>
    <w:p w:rsidR="005E59D1" w:rsidRPr="00071359" w:rsidRDefault="002522E0" w:rsidP="00B01E86">
      <w:pPr>
        <w:pStyle w:val="ColorfulList-Accent11"/>
        <w:spacing w:before="120" w:after="120" w:line="240" w:lineRule="auto"/>
        <w:ind w:left="0"/>
        <w:contextualSpacing/>
        <w:rPr>
          <w:color w:val="000000"/>
          <w:lang w:val="en-US"/>
        </w:rPr>
      </w:pPr>
      <w:r w:rsidRPr="002522E0">
        <w:rPr>
          <w:color w:val="000000"/>
          <w:lang w:val="en-US"/>
        </w:rPr>
        <w:t xml:space="preserve">Gender-related targeting issues are most applicable to GFD and the livelihoods interventions discussed below, because other emergency nutrition interventions select their target groups based on age and biological vulnerability (children under five years of age, or </w:t>
      </w:r>
      <w:r w:rsidR="00CD644F">
        <w:rPr>
          <w:color w:val="000000"/>
          <w:lang w:val="en-US"/>
        </w:rPr>
        <w:t>PLW</w:t>
      </w:r>
      <w:r w:rsidRPr="002522E0">
        <w:rPr>
          <w:color w:val="000000"/>
          <w:lang w:val="en-US"/>
        </w:rPr>
        <w:t>) or based on the gender-</w:t>
      </w:r>
      <w:r w:rsidRPr="00EE4C7A">
        <w:rPr>
          <w:color w:val="000000"/>
          <w:lang w:val="en-US"/>
        </w:rPr>
        <w:t>neutral basis of their</w:t>
      </w:r>
      <w:r w:rsidRPr="002522E0">
        <w:rPr>
          <w:color w:val="000000"/>
          <w:lang w:val="en-US"/>
        </w:rPr>
        <w:t xml:space="preserve"> nutritional status, which determines admission to therapeutic care and supplementary feeding programmes (SFPs). </w:t>
      </w:r>
    </w:p>
    <w:p w:rsidR="00EE4C7A" w:rsidRPr="00071359" w:rsidRDefault="00EE4C7A" w:rsidP="00B01E86">
      <w:pPr>
        <w:autoSpaceDE w:val="0"/>
        <w:autoSpaceDN w:val="0"/>
        <w:adjustRightInd w:val="0"/>
        <w:spacing w:after="0" w:line="240" w:lineRule="auto"/>
        <w:rPr>
          <w:rFonts w:ascii="Times New Roman" w:hAnsi="Times New Roman"/>
          <w:color w:val="000000"/>
          <w:sz w:val="24"/>
          <w:szCs w:val="24"/>
        </w:rPr>
      </w:pPr>
    </w:p>
    <w:p w:rsidR="00EE0576" w:rsidRPr="00EE0576" w:rsidRDefault="00EE0576" w:rsidP="00B01E86">
      <w:pPr>
        <w:spacing w:after="0" w:line="240" w:lineRule="auto"/>
        <w:rPr>
          <w:rFonts w:ascii="Times New Roman" w:hAnsi="Times New Roman"/>
          <w:b/>
          <w:sz w:val="24"/>
          <w:szCs w:val="24"/>
        </w:rPr>
      </w:pPr>
      <w:r w:rsidRPr="00EE0576">
        <w:rPr>
          <w:rFonts w:ascii="Times New Roman" w:hAnsi="Times New Roman"/>
          <w:b/>
          <w:sz w:val="24"/>
          <w:szCs w:val="24"/>
        </w:rPr>
        <w:t>Social and Behavio</w:t>
      </w:r>
      <w:r w:rsidR="00CD644F">
        <w:rPr>
          <w:rFonts w:ascii="Times New Roman" w:hAnsi="Times New Roman"/>
          <w:b/>
          <w:sz w:val="24"/>
          <w:szCs w:val="24"/>
        </w:rPr>
        <w:t>u</w:t>
      </w:r>
      <w:r w:rsidRPr="00EE0576">
        <w:rPr>
          <w:rFonts w:ascii="Times New Roman" w:hAnsi="Times New Roman"/>
          <w:b/>
          <w:sz w:val="24"/>
          <w:szCs w:val="24"/>
        </w:rPr>
        <w:t>r Change Communication (SBCC)</w:t>
      </w:r>
    </w:p>
    <w:p w:rsidR="006F5CF4" w:rsidRPr="00071359" w:rsidRDefault="00D231FA" w:rsidP="00B01E86">
      <w:pPr>
        <w:spacing w:line="240" w:lineRule="auto"/>
        <w:rPr>
          <w:rFonts w:ascii="Times New Roman" w:hAnsi="Times New Roman"/>
          <w:color w:val="000000"/>
          <w:sz w:val="24"/>
          <w:szCs w:val="24"/>
        </w:rPr>
      </w:pPr>
      <w:r>
        <w:rPr>
          <w:rFonts w:ascii="Times New Roman" w:hAnsi="Times New Roman"/>
          <w:color w:val="000000"/>
          <w:sz w:val="24"/>
          <w:szCs w:val="24"/>
        </w:rPr>
        <w:t xml:space="preserve">Telling people what to do is not an effective approach for </w:t>
      </w:r>
      <w:r w:rsidRPr="00EE0576">
        <w:rPr>
          <w:rFonts w:ascii="Times New Roman" w:hAnsi="Times New Roman"/>
          <w:color w:val="000000"/>
          <w:sz w:val="24"/>
          <w:szCs w:val="24"/>
        </w:rPr>
        <w:t xml:space="preserve">communication. </w:t>
      </w:r>
      <w:r w:rsidR="00307CF4" w:rsidRPr="00EE0576">
        <w:rPr>
          <w:rFonts w:ascii="Times New Roman" w:hAnsi="Times New Roman"/>
          <w:color w:val="000000"/>
          <w:sz w:val="24"/>
          <w:szCs w:val="24"/>
        </w:rPr>
        <w:t>S</w:t>
      </w:r>
      <w:r w:rsidR="00EE0576" w:rsidRPr="00EE0576">
        <w:rPr>
          <w:rFonts w:ascii="Times New Roman" w:hAnsi="Times New Roman"/>
          <w:color w:val="000000"/>
          <w:sz w:val="24"/>
          <w:szCs w:val="24"/>
        </w:rPr>
        <w:t>BCC</w:t>
      </w:r>
      <w:r w:rsidRPr="00EE0576">
        <w:rPr>
          <w:rFonts w:ascii="Times New Roman" w:hAnsi="Times New Roman"/>
          <w:color w:val="000000"/>
          <w:sz w:val="24"/>
          <w:szCs w:val="24"/>
        </w:rPr>
        <w:t xml:space="preserve"> was developed </w:t>
      </w:r>
      <w:r w:rsidR="00CD644F">
        <w:rPr>
          <w:rFonts w:ascii="Times New Roman" w:hAnsi="Times New Roman"/>
          <w:color w:val="000000"/>
          <w:sz w:val="24"/>
          <w:szCs w:val="24"/>
        </w:rPr>
        <w:t>as</w:t>
      </w:r>
      <w:r w:rsidRPr="00EE0576">
        <w:rPr>
          <w:rFonts w:ascii="Times New Roman" w:hAnsi="Times New Roman"/>
          <w:color w:val="000000"/>
          <w:sz w:val="24"/>
          <w:szCs w:val="24"/>
        </w:rPr>
        <w:t xml:space="preserve"> a more effective strategy</w:t>
      </w:r>
      <w:r w:rsidR="00CD644F">
        <w:rPr>
          <w:rFonts w:ascii="Times New Roman" w:hAnsi="Times New Roman"/>
          <w:color w:val="000000"/>
          <w:sz w:val="24"/>
          <w:szCs w:val="24"/>
        </w:rPr>
        <w:t xml:space="preserve">, which </w:t>
      </w:r>
      <w:r w:rsidRPr="00EE0576">
        <w:rPr>
          <w:rFonts w:ascii="Times New Roman" w:hAnsi="Times New Roman"/>
          <w:color w:val="000000"/>
          <w:sz w:val="24"/>
          <w:szCs w:val="24"/>
        </w:rPr>
        <w:t>is based on community engagement</w:t>
      </w:r>
      <w:r>
        <w:rPr>
          <w:rFonts w:ascii="Times New Roman" w:hAnsi="Times New Roman"/>
          <w:color w:val="000000"/>
          <w:sz w:val="24"/>
          <w:szCs w:val="24"/>
        </w:rPr>
        <w:t>.</w:t>
      </w:r>
      <w:r w:rsidR="002522E0" w:rsidRPr="002522E0">
        <w:rPr>
          <w:rFonts w:ascii="Times New Roman" w:hAnsi="Times New Roman"/>
          <w:color w:val="000000"/>
          <w:sz w:val="24"/>
          <w:szCs w:val="24"/>
        </w:rPr>
        <w:t xml:space="preserve"> Most nutrition interventions use </w:t>
      </w:r>
      <w:r w:rsidR="00CD644F">
        <w:rPr>
          <w:rFonts w:ascii="Times New Roman" w:hAnsi="Times New Roman"/>
          <w:color w:val="000000"/>
          <w:sz w:val="24"/>
          <w:szCs w:val="24"/>
        </w:rPr>
        <w:t>this</w:t>
      </w:r>
      <w:r w:rsidR="002522E0" w:rsidRPr="002522E0">
        <w:rPr>
          <w:rFonts w:ascii="Times New Roman" w:hAnsi="Times New Roman"/>
          <w:color w:val="000000"/>
          <w:sz w:val="24"/>
          <w:szCs w:val="24"/>
        </w:rPr>
        <w:t xml:space="preserve"> strategy, allow</w:t>
      </w:r>
      <w:r>
        <w:rPr>
          <w:rFonts w:ascii="Times New Roman" w:hAnsi="Times New Roman"/>
          <w:color w:val="000000"/>
          <w:sz w:val="24"/>
          <w:szCs w:val="24"/>
        </w:rPr>
        <w:t>ing</w:t>
      </w:r>
      <w:r w:rsidR="002522E0" w:rsidRPr="002522E0">
        <w:rPr>
          <w:rFonts w:ascii="Times New Roman" w:hAnsi="Times New Roman"/>
          <w:color w:val="000000"/>
          <w:sz w:val="24"/>
          <w:szCs w:val="24"/>
        </w:rPr>
        <w:t xml:space="preserve"> the population to voice their issues and take ownership</w:t>
      </w:r>
      <w:r>
        <w:rPr>
          <w:rFonts w:ascii="Times New Roman" w:hAnsi="Times New Roman"/>
          <w:color w:val="000000"/>
          <w:sz w:val="24"/>
          <w:szCs w:val="24"/>
        </w:rPr>
        <w:t xml:space="preserve">. </w:t>
      </w:r>
      <w:r w:rsidR="0099396F">
        <w:rPr>
          <w:rFonts w:ascii="Times New Roman" w:hAnsi="Times New Roman"/>
          <w:color w:val="000000"/>
          <w:sz w:val="24"/>
          <w:szCs w:val="24"/>
        </w:rPr>
        <w:t>Behavio</w:t>
      </w:r>
      <w:r w:rsidR="00CD644F">
        <w:rPr>
          <w:rFonts w:ascii="Times New Roman" w:hAnsi="Times New Roman"/>
          <w:color w:val="000000"/>
          <w:sz w:val="24"/>
          <w:szCs w:val="24"/>
        </w:rPr>
        <w:t>u</w:t>
      </w:r>
      <w:r w:rsidR="0099396F">
        <w:rPr>
          <w:rFonts w:ascii="Times New Roman" w:hAnsi="Times New Roman"/>
          <w:color w:val="000000"/>
          <w:sz w:val="24"/>
          <w:szCs w:val="24"/>
        </w:rPr>
        <w:t>r change</w:t>
      </w:r>
      <w:r>
        <w:rPr>
          <w:rFonts w:ascii="Times New Roman" w:hAnsi="Times New Roman"/>
          <w:color w:val="000000"/>
          <w:sz w:val="24"/>
          <w:szCs w:val="24"/>
        </w:rPr>
        <w:t xml:space="preserve"> </w:t>
      </w:r>
      <w:r w:rsidR="002522E0" w:rsidRPr="002522E0">
        <w:rPr>
          <w:rFonts w:ascii="Times New Roman" w:hAnsi="Times New Roman"/>
          <w:color w:val="000000"/>
          <w:sz w:val="24"/>
          <w:szCs w:val="24"/>
        </w:rPr>
        <w:t>is not</w:t>
      </w:r>
      <w:r>
        <w:rPr>
          <w:rFonts w:ascii="Times New Roman" w:hAnsi="Times New Roman"/>
          <w:color w:val="000000"/>
          <w:sz w:val="24"/>
          <w:szCs w:val="24"/>
        </w:rPr>
        <w:t xml:space="preserve"> a “</w:t>
      </w:r>
      <w:r w:rsidR="002522E0" w:rsidRPr="002522E0">
        <w:rPr>
          <w:rFonts w:ascii="Times New Roman" w:hAnsi="Times New Roman"/>
          <w:i/>
          <w:color w:val="000000"/>
          <w:sz w:val="24"/>
          <w:szCs w:val="24"/>
        </w:rPr>
        <w:t xml:space="preserve">luxury in an emergency. It is a necessary component of efforts to </w:t>
      </w:r>
      <w:r w:rsidR="002522E0" w:rsidRPr="002522E0">
        <w:rPr>
          <w:rFonts w:ascii="Times New Roman" w:hAnsi="Times New Roman"/>
          <w:i/>
          <w:color w:val="000000"/>
          <w:sz w:val="24"/>
          <w:szCs w:val="24"/>
        </w:rPr>
        <w:lastRenderedPageBreak/>
        <w:t>ensure the survival, health, development, protection and psychological recovery of an affected population</w:t>
      </w:r>
      <w:r>
        <w:rPr>
          <w:rFonts w:ascii="Times New Roman" w:hAnsi="Times New Roman"/>
          <w:color w:val="000000"/>
          <w:sz w:val="24"/>
          <w:szCs w:val="24"/>
        </w:rPr>
        <w:t>.”</w:t>
      </w:r>
      <w:r>
        <w:rPr>
          <w:rFonts w:ascii="Times New Roman" w:hAnsi="Times New Roman"/>
          <w:color w:val="000000"/>
          <w:sz w:val="24"/>
          <w:szCs w:val="24"/>
          <w:vertAlign w:val="superscript"/>
        </w:rPr>
        <w:footnoteReference w:id="9"/>
      </w:r>
      <w:r>
        <w:rPr>
          <w:rFonts w:ascii="Times New Roman" w:hAnsi="Times New Roman"/>
          <w:color w:val="000000"/>
          <w:sz w:val="24"/>
          <w:szCs w:val="24"/>
        </w:rPr>
        <w:t xml:space="preserve"> </w:t>
      </w:r>
      <w:r w:rsidR="002522E0" w:rsidRPr="002522E0">
        <w:rPr>
          <w:rFonts w:ascii="Times New Roman" w:hAnsi="Times New Roman"/>
          <w:color w:val="000000"/>
          <w:sz w:val="24"/>
          <w:szCs w:val="24"/>
        </w:rPr>
        <w:t xml:space="preserve">Nutrition </w:t>
      </w:r>
      <w:r w:rsidR="0099396F">
        <w:rPr>
          <w:rFonts w:ascii="Times New Roman" w:hAnsi="Times New Roman"/>
          <w:color w:val="000000"/>
          <w:sz w:val="24"/>
          <w:szCs w:val="24"/>
        </w:rPr>
        <w:t>S</w:t>
      </w:r>
      <w:smartTag w:uri="urn:schemas-microsoft-com:office:smarttags" w:element="stockticker">
        <w:r w:rsidR="002522E0" w:rsidRPr="002522E0">
          <w:rPr>
            <w:rFonts w:ascii="Times New Roman" w:hAnsi="Times New Roman"/>
            <w:color w:val="000000"/>
            <w:sz w:val="24"/>
            <w:szCs w:val="24"/>
          </w:rPr>
          <w:t>BCC</w:t>
        </w:r>
      </w:smartTag>
      <w:r>
        <w:rPr>
          <w:rFonts w:ascii="Times New Roman" w:hAnsi="Times New Roman"/>
          <w:color w:val="000000"/>
          <w:sz w:val="24"/>
          <w:szCs w:val="24"/>
        </w:rPr>
        <w:t xml:space="preserve"> can be widely used and is helpful in: </w:t>
      </w:r>
    </w:p>
    <w:p w:rsidR="000E334E" w:rsidRDefault="002522E0" w:rsidP="00B01E86">
      <w:pPr>
        <w:pStyle w:val="ColorfulList-Accent11"/>
        <w:numPr>
          <w:ilvl w:val="1"/>
          <w:numId w:val="44"/>
        </w:numPr>
        <w:spacing w:before="120" w:after="120" w:line="240" w:lineRule="auto"/>
        <w:contextualSpacing/>
        <w:rPr>
          <w:color w:val="000000"/>
          <w:lang w:val="en-US"/>
        </w:rPr>
      </w:pPr>
      <w:r w:rsidRPr="002522E0">
        <w:rPr>
          <w:color w:val="000000"/>
          <w:lang w:val="en-US"/>
        </w:rPr>
        <w:t>promoting good behaviour and discouraging poor practices;</w:t>
      </w:r>
    </w:p>
    <w:p w:rsidR="000E334E" w:rsidRDefault="002522E0" w:rsidP="00B01E86">
      <w:pPr>
        <w:pStyle w:val="ColorfulList-Accent11"/>
        <w:numPr>
          <w:ilvl w:val="1"/>
          <w:numId w:val="44"/>
        </w:numPr>
        <w:spacing w:before="120" w:after="120" w:line="240" w:lineRule="auto"/>
        <w:contextualSpacing/>
        <w:rPr>
          <w:color w:val="000000"/>
          <w:lang w:val="en-US"/>
        </w:rPr>
      </w:pPr>
      <w:r w:rsidRPr="002522E0">
        <w:rPr>
          <w:color w:val="000000"/>
          <w:lang w:val="en-US"/>
        </w:rPr>
        <w:t xml:space="preserve">familiarizing communities with the use of new products or services; </w:t>
      </w:r>
    </w:p>
    <w:p w:rsidR="000E334E" w:rsidRDefault="002522E0" w:rsidP="00B01E86">
      <w:pPr>
        <w:pStyle w:val="ColorfulList-Accent11"/>
        <w:numPr>
          <w:ilvl w:val="1"/>
          <w:numId w:val="44"/>
        </w:numPr>
        <w:spacing w:before="120" w:after="120" w:line="240" w:lineRule="auto"/>
        <w:contextualSpacing/>
        <w:rPr>
          <w:color w:val="000000"/>
          <w:lang w:val="en-US"/>
        </w:rPr>
      </w:pPr>
      <w:proofErr w:type="gramStart"/>
      <w:r w:rsidRPr="002522E0">
        <w:rPr>
          <w:color w:val="000000"/>
          <w:lang w:val="en-US"/>
        </w:rPr>
        <w:t>raising</w:t>
      </w:r>
      <w:proofErr w:type="gramEnd"/>
      <w:r w:rsidRPr="002522E0">
        <w:rPr>
          <w:color w:val="000000"/>
          <w:lang w:val="en-US"/>
        </w:rPr>
        <w:t xml:space="preserve"> awareness in the community and investigating barriers to service uptake.</w:t>
      </w:r>
    </w:p>
    <w:p w:rsidR="00257B02" w:rsidRPr="00071359" w:rsidRDefault="00D231FA" w:rsidP="00B01E86">
      <w:pPr>
        <w:spacing w:line="240" w:lineRule="auto"/>
        <w:rPr>
          <w:rFonts w:ascii="Times New Roman" w:hAnsi="Times New Roman"/>
          <w:color w:val="000000"/>
          <w:sz w:val="24"/>
          <w:szCs w:val="24"/>
        </w:rPr>
      </w:pPr>
      <w:r>
        <w:rPr>
          <w:rFonts w:ascii="Times New Roman" w:hAnsi="Times New Roman"/>
          <w:color w:val="000000"/>
          <w:sz w:val="24"/>
          <w:szCs w:val="24"/>
        </w:rPr>
        <w:t>In the past, many programmes were gend</w:t>
      </w:r>
      <w:r w:rsidR="002522E0" w:rsidRPr="002522E0">
        <w:rPr>
          <w:rFonts w:ascii="Times New Roman" w:hAnsi="Times New Roman"/>
          <w:color w:val="000000"/>
          <w:sz w:val="24"/>
          <w:szCs w:val="24"/>
        </w:rPr>
        <w:t>er</w:t>
      </w:r>
      <w:r>
        <w:rPr>
          <w:rFonts w:ascii="Times New Roman" w:hAnsi="Times New Roman"/>
          <w:color w:val="000000"/>
          <w:sz w:val="24"/>
          <w:szCs w:val="24"/>
        </w:rPr>
        <w:t>-blind or failed to target men for communication on nutrition</w:t>
      </w:r>
      <w:r w:rsidR="00CD644F">
        <w:rPr>
          <w:rFonts w:ascii="Times New Roman" w:hAnsi="Times New Roman"/>
          <w:color w:val="000000"/>
          <w:sz w:val="24"/>
          <w:szCs w:val="24"/>
        </w:rPr>
        <w:t>,</w:t>
      </w:r>
      <w:r>
        <w:rPr>
          <w:rFonts w:ascii="Times New Roman" w:hAnsi="Times New Roman"/>
          <w:color w:val="000000"/>
          <w:sz w:val="24"/>
          <w:szCs w:val="24"/>
        </w:rPr>
        <w:t xml:space="preserve"> and were therefore less effective. While women are usually responsible for taking care of young children and providing food for families, it </w:t>
      </w:r>
      <w:r w:rsidR="0099396F">
        <w:rPr>
          <w:rFonts w:ascii="Times New Roman" w:hAnsi="Times New Roman"/>
          <w:color w:val="000000"/>
          <w:sz w:val="24"/>
          <w:szCs w:val="24"/>
        </w:rPr>
        <w:t>is</w:t>
      </w:r>
      <w:r w:rsidR="00A5019B">
        <w:rPr>
          <w:rFonts w:ascii="Times New Roman" w:hAnsi="Times New Roman"/>
          <w:color w:val="000000"/>
          <w:sz w:val="24"/>
          <w:szCs w:val="24"/>
        </w:rPr>
        <w:t xml:space="preserve"> </w:t>
      </w:r>
      <w:r>
        <w:rPr>
          <w:rFonts w:ascii="Times New Roman" w:hAnsi="Times New Roman"/>
          <w:color w:val="000000"/>
          <w:sz w:val="24"/>
          <w:szCs w:val="24"/>
        </w:rPr>
        <w:t>often the men who have more power and take the decisions. For example, they usually determine how to distribute the food, especially the more expensive protein-rich foods, and also</w:t>
      </w:r>
      <w:r w:rsidR="002522E0" w:rsidRPr="002522E0">
        <w:rPr>
          <w:rFonts w:ascii="Times New Roman" w:hAnsi="Times New Roman"/>
          <w:color w:val="000000"/>
          <w:sz w:val="24"/>
          <w:szCs w:val="24"/>
        </w:rPr>
        <w:t xml:space="preserve"> have a say in when</w:t>
      </w:r>
      <w:r>
        <w:rPr>
          <w:rFonts w:ascii="Times New Roman" w:hAnsi="Times New Roman"/>
          <w:color w:val="000000"/>
          <w:sz w:val="24"/>
          <w:szCs w:val="24"/>
        </w:rPr>
        <w:t xml:space="preserve"> to start and to stop breastfeeding.  </w:t>
      </w:r>
    </w:p>
    <w:p w:rsidR="002E1C66" w:rsidRPr="004D016C" w:rsidRDefault="00D231FA" w:rsidP="00B01E86">
      <w:pPr>
        <w:spacing w:line="240" w:lineRule="auto"/>
        <w:rPr>
          <w:rFonts w:ascii="Times New Roman" w:hAnsi="Times New Roman"/>
          <w:sz w:val="24"/>
          <w:szCs w:val="24"/>
        </w:rPr>
      </w:pPr>
      <w:r>
        <w:rPr>
          <w:rFonts w:ascii="Times New Roman" w:hAnsi="Times New Roman"/>
          <w:sz w:val="24"/>
          <w:szCs w:val="24"/>
        </w:rPr>
        <w:t xml:space="preserve">It is recommended to set up a central </w:t>
      </w:r>
      <w:r w:rsidR="00EE4C7A">
        <w:rPr>
          <w:rFonts w:ascii="Times New Roman" w:hAnsi="Times New Roman"/>
          <w:sz w:val="24"/>
          <w:szCs w:val="24"/>
        </w:rPr>
        <w:t>Health E</w:t>
      </w:r>
      <w:r w:rsidR="002522E0" w:rsidRPr="00EE4C7A">
        <w:rPr>
          <w:rFonts w:ascii="Times New Roman" w:hAnsi="Times New Roman"/>
          <w:sz w:val="24"/>
          <w:szCs w:val="24"/>
        </w:rPr>
        <w:t>ducation and</w:t>
      </w:r>
      <w:r w:rsidR="00EE4C7A">
        <w:rPr>
          <w:rFonts w:ascii="Times New Roman" w:hAnsi="Times New Roman"/>
          <w:sz w:val="24"/>
          <w:szCs w:val="24"/>
        </w:rPr>
        <w:t xml:space="preserve"> Communication Coordination U</w:t>
      </w:r>
      <w:r w:rsidR="002522E0" w:rsidRPr="00EE0576">
        <w:rPr>
          <w:rFonts w:ascii="Times New Roman" w:hAnsi="Times New Roman"/>
          <w:sz w:val="24"/>
          <w:szCs w:val="24"/>
        </w:rPr>
        <w:t>nit</w:t>
      </w:r>
      <w:r w:rsidRPr="00EE0576">
        <w:rPr>
          <w:rFonts w:ascii="Times New Roman" w:hAnsi="Times New Roman"/>
          <w:sz w:val="24"/>
          <w:szCs w:val="24"/>
        </w:rPr>
        <w:t xml:space="preserve"> soon after the onset of an emergency so that all </w:t>
      </w:r>
      <w:r w:rsidRPr="004D016C">
        <w:rPr>
          <w:rFonts w:ascii="Times New Roman" w:hAnsi="Times New Roman"/>
          <w:sz w:val="24"/>
          <w:szCs w:val="24"/>
        </w:rPr>
        <w:t xml:space="preserve">agencies will use the same messages and materials. In particular, effective gender-responsive </w:t>
      </w:r>
      <w:r w:rsidR="00307CF4" w:rsidRPr="004D016C">
        <w:rPr>
          <w:rFonts w:ascii="Times New Roman" w:hAnsi="Times New Roman"/>
          <w:sz w:val="24"/>
          <w:szCs w:val="24"/>
        </w:rPr>
        <w:t>SBCC</w:t>
      </w:r>
      <w:r w:rsidRPr="004D016C">
        <w:rPr>
          <w:rFonts w:ascii="Times New Roman" w:hAnsi="Times New Roman"/>
          <w:sz w:val="24"/>
          <w:szCs w:val="24"/>
        </w:rPr>
        <w:t xml:space="preserve"> is important for </w:t>
      </w:r>
      <w:r w:rsidR="00307CF4" w:rsidRPr="004D016C">
        <w:rPr>
          <w:rFonts w:ascii="Times New Roman" w:hAnsi="Times New Roman"/>
          <w:sz w:val="24"/>
          <w:szCs w:val="24"/>
        </w:rPr>
        <w:t xml:space="preserve">infant </w:t>
      </w:r>
      <w:r w:rsidR="00A5019B" w:rsidRPr="004D016C">
        <w:rPr>
          <w:rFonts w:ascii="Times New Roman" w:hAnsi="Times New Roman"/>
          <w:sz w:val="24"/>
          <w:szCs w:val="24"/>
        </w:rPr>
        <w:t xml:space="preserve">and young child </w:t>
      </w:r>
      <w:r w:rsidR="00307CF4" w:rsidRPr="004D016C">
        <w:rPr>
          <w:rFonts w:ascii="Times New Roman" w:hAnsi="Times New Roman"/>
          <w:sz w:val="24"/>
          <w:szCs w:val="24"/>
        </w:rPr>
        <w:t>feeding in emergencies</w:t>
      </w:r>
      <w:r w:rsidRPr="004D016C">
        <w:rPr>
          <w:rFonts w:ascii="Times New Roman" w:hAnsi="Times New Roman"/>
          <w:sz w:val="24"/>
          <w:szCs w:val="24"/>
        </w:rPr>
        <w:t xml:space="preserve"> </w:t>
      </w:r>
      <w:r w:rsidR="00A5019B" w:rsidRPr="004D016C">
        <w:rPr>
          <w:rFonts w:ascii="Times New Roman" w:hAnsi="Times New Roman"/>
          <w:sz w:val="24"/>
          <w:szCs w:val="24"/>
        </w:rPr>
        <w:t xml:space="preserve">(IYCF-E). </w:t>
      </w:r>
      <w:r w:rsidRPr="004D016C">
        <w:rPr>
          <w:rFonts w:ascii="Times New Roman" w:hAnsi="Times New Roman"/>
          <w:sz w:val="24"/>
          <w:szCs w:val="24"/>
        </w:rPr>
        <w:t xml:space="preserve">The first step is to determine the major barriers and beliefs related to infant </w:t>
      </w:r>
      <w:proofErr w:type="gramStart"/>
      <w:r w:rsidRPr="004D016C">
        <w:rPr>
          <w:rFonts w:ascii="Times New Roman" w:hAnsi="Times New Roman"/>
          <w:sz w:val="24"/>
          <w:szCs w:val="24"/>
        </w:rPr>
        <w:t xml:space="preserve">feeding </w:t>
      </w:r>
      <w:r w:rsidR="00EE0576" w:rsidRPr="004D016C">
        <w:rPr>
          <w:rFonts w:ascii="Times New Roman" w:hAnsi="Times New Roman"/>
          <w:sz w:val="24"/>
          <w:szCs w:val="24"/>
        </w:rPr>
        <w:t xml:space="preserve"> and</w:t>
      </w:r>
      <w:proofErr w:type="gramEnd"/>
      <w:r w:rsidR="00EE0576" w:rsidRPr="004D016C">
        <w:rPr>
          <w:rFonts w:ascii="Times New Roman" w:hAnsi="Times New Roman"/>
          <w:sz w:val="24"/>
          <w:szCs w:val="24"/>
        </w:rPr>
        <w:t xml:space="preserve"> other aspects of nutrition</w:t>
      </w:r>
      <w:r w:rsidRPr="004D016C">
        <w:rPr>
          <w:rFonts w:ascii="Times New Roman" w:hAnsi="Times New Roman"/>
          <w:sz w:val="24"/>
          <w:szCs w:val="24"/>
        </w:rPr>
        <w:t xml:space="preserve"> (</w:t>
      </w:r>
      <w:r w:rsidR="00EE0576" w:rsidRPr="004D016C">
        <w:rPr>
          <w:rFonts w:ascii="Times New Roman" w:hAnsi="Times New Roman"/>
          <w:sz w:val="24"/>
          <w:szCs w:val="24"/>
        </w:rPr>
        <w:t>see</w:t>
      </w:r>
      <w:r w:rsidRPr="004D016C">
        <w:rPr>
          <w:rFonts w:ascii="Times New Roman" w:hAnsi="Times New Roman"/>
          <w:sz w:val="24"/>
          <w:szCs w:val="24"/>
        </w:rPr>
        <w:t xml:space="preserve"> </w:t>
      </w:r>
      <w:r w:rsidR="00EE0576" w:rsidRPr="004D016C">
        <w:rPr>
          <w:rFonts w:ascii="Times New Roman" w:hAnsi="Times New Roman"/>
          <w:sz w:val="24"/>
          <w:szCs w:val="24"/>
        </w:rPr>
        <w:t>Module 17</w:t>
      </w:r>
      <w:r w:rsidRPr="004D016C">
        <w:rPr>
          <w:rFonts w:ascii="Times New Roman" w:hAnsi="Times New Roman"/>
          <w:sz w:val="24"/>
          <w:szCs w:val="24"/>
        </w:rPr>
        <w:t>)</w:t>
      </w:r>
      <w:r w:rsidR="00EE0576" w:rsidRPr="004D016C">
        <w:rPr>
          <w:rFonts w:ascii="Times New Roman" w:hAnsi="Times New Roman"/>
          <w:sz w:val="24"/>
          <w:szCs w:val="24"/>
        </w:rPr>
        <w:t>.</w:t>
      </w:r>
    </w:p>
    <w:p w:rsidR="002E1C66" w:rsidRPr="00071359" w:rsidRDefault="00D231FA" w:rsidP="00B01E86">
      <w:pPr>
        <w:spacing w:line="240" w:lineRule="auto"/>
        <w:rPr>
          <w:rFonts w:ascii="Times New Roman" w:hAnsi="Times New Roman"/>
          <w:sz w:val="24"/>
          <w:szCs w:val="24"/>
        </w:rPr>
      </w:pPr>
      <w:r w:rsidRPr="004D016C">
        <w:rPr>
          <w:rFonts w:ascii="Times New Roman" w:hAnsi="Times New Roman"/>
          <w:b/>
          <w:sz w:val="24"/>
          <w:szCs w:val="24"/>
        </w:rPr>
        <w:t>Barrier analysis</w:t>
      </w:r>
      <w:r w:rsidRPr="004D016C">
        <w:rPr>
          <w:rFonts w:ascii="Times New Roman" w:hAnsi="Times New Roman"/>
          <w:sz w:val="24"/>
          <w:szCs w:val="24"/>
        </w:rPr>
        <w:t xml:space="preserve"> is a rapid assessment tool that can</w:t>
      </w:r>
      <w:r w:rsidRPr="00EE4C7A">
        <w:rPr>
          <w:rFonts w:ascii="Times New Roman" w:hAnsi="Times New Roman"/>
          <w:sz w:val="24"/>
          <w:szCs w:val="24"/>
        </w:rPr>
        <w:t xml:space="preserve"> help to identify why recommended healthy behavi</w:t>
      </w:r>
      <w:r w:rsidR="002522E0" w:rsidRPr="00EE4C7A">
        <w:rPr>
          <w:rFonts w:ascii="Times New Roman" w:hAnsi="Times New Roman"/>
          <w:sz w:val="24"/>
          <w:szCs w:val="24"/>
        </w:rPr>
        <w:t>our</w:t>
      </w:r>
      <w:r w:rsidRPr="00EE4C7A">
        <w:rPr>
          <w:rFonts w:ascii="Times New Roman" w:hAnsi="Times New Roman"/>
          <w:sz w:val="24"/>
          <w:szCs w:val="24"/>
        </w:rPr>
        <w:t>s are reluctantly</w:t>
      </w:r>
      <w:r>
        <w:rPr>
          <w:rFonts w:ascii="Times New Roman" w:hAnsi="Times New Roman"/>
          <w:sz w:val="24"/>
          <w:szCs w:val="24"/>
        </w:rPr>
        <w:t xml:space="preserve"> adopted or not adopted at all.</w:t>
      </w:r>
      <w:r>
        <w:rPr>
          <w:rStyle w:val="FootnoteReference"/>
          <w:rFonts w:ascii="Times New Roman" w:hAnsi="Times New Roman"/>
          <w:sz w:val="24"/>
          <w:szCs w:val="24"/>
        </w:rPr>
        <w:footnoteReference w:id="10"/>
      </w:r>
      <w:r w:rsidR="002522E0" w:rsidRPr="002522E0">
        <w:rPr>
          <w:rFonts w:ascii="Times New Roman" w:hAnsi="Times New Roman"/>
          <w:sz w:val="24"/>
          <w:szCs w:val="24"/>
        </w:rPr>
        <w:t xml:space="preserve"> Food for the Hungry, </w:t>
      </w:r>
      <w:r w:rsidR="00A5019B">
        <w:rPr>
          <w:rFonts w:ascii="Times New Roman" w:hAnsi="Times New Roman"/>
          <w:sz w:val="24"/>
          <w:szCs w:val="24"/>
        </w:rPr>
        <w:t>a</w:t>
      </w:r>
      <w:r>
        <w:rPr>
          <w:rFonts w:ascii="Times New Roman" w:hAnsi="Times New Roman"/>
          <w:sz w:val="24"/>
          <w:szCs w:val="24"/>
        </w:rPr>
        <w:t xml:space="preserve"> Swiss NGO,</w:t>
      </w:r>
      <w:r w:rsidR="002522E0" w:rsidRPr="002522E0">
        <w:rPr>
          <w:rFonts w:ascii="Times New Roman" w:hAnsi="Times New Roman"/>
          <w:sz w:val="24"/>
          <w:szCs w:val="24"/>
        </w:rPr>
        <w:t xml:space="preserve"> developed</w:t>
      </w:r>
      <w:r>
        <w:rPr>
          <w:rFonts w:ascii="Times New Roman" w:hAnsi="Times New Roman"/>
          <w:sz w:val="24"/>
          <w:szCs w:val="24"/>
        </w:rPr>
        <w:t xml:space="preserve"> this approach to identify and overcom</w:t>
      </w:r>
      <w:r w:rsidR="00EE0576">
        <w:rPr>
          <w:rFonts w:ascii="Times New Roman" w:hAnsi="Times New Roman"/>
          <w:sz w:val="24"/>
          <w:szCs w:val="24"/>
        </w:rPr>
        <w:t>e barriers to healthy behaviour</w:t>
      </w:r>
      <w:r>
        <w:rPr>
          <w:rFonts w:ascii="Times New Roman" w:hAnsi="Times New Roman"/>
          <w:sz w:val="24"/>
          <w:szCs w:val="24"/>
        </w:rPr>
        <w:t xml:space="preserve">. There are seven steps in the analysis. After tabulating or organizing the data from the analysis, decisions should be taken on what changes are needed in programme design and in the behaviour change messages used, and which groups to target. Changes in the determinants should be monitored during the life of the project. Although this tool is not designed specifically for gender, it can be used effectively to assess and address gender barriers. By working with communities, </w:t>
      </w:r>
      <w:r w:rsidR="002522E0" w:rsidRPr="002522E0">
        <w:rPr>
          <w:rFonts w:ascii="Times New Roman" w:hAnsi="Times New Roman"/>
          <w:sz w:val="24"/>
          <w:szCs w:val="24"/>
        </w:rPr>
        <w:t>messages are more likely to be heard.</w:t>
      </w:r>
      <w:r>
        <w:rPr>
          <w:rFonts w:ascii="Times New Roman" w:hAnsi="Times New Roman"/>
          <w:sz w:val="24"/>
          <w:szCs w:val="24"/>
        </w:rPr>
        <w:t xml:space="preserve"> </w:t>
      </w:r>
    </w:p>
    <w:p w:rsidR="00E32A93" w:rsidRPr="00071359" w:rsidRDefault="00D231FA" w:rsidP="00B01E86">
      <w:pPr>
        <w:spacing w:line="240" w:lineRule="auto"/>
        <w:rPr>
          <w:rFonts w:ascii="Times New Roman" w:hAnsi="Times New Roman"/>
          <w:sz w:val="24"/>
          <w:szCs w:val="24"/>
        </w:rPr>
      </w:pPr>
      <w:r>
        <w:rPr>
          <w:rFonts w:ascii="Times New Roman" w:hAnsi="Times New Roman"/>
          <w:sz w:val="24"/>
          <w:szCs w:val="24"/>
        </w:rPr>
        <w:t xml:space="preserve">UNICEF has produced a toolkit </w:t>
      </w:r>
      <w:r w:rsidRPr="00CD644F">
        <w:rPr>
          <w:rFonts w:ascii="Times New Roman" w:hAnsi="Times New Roman"/>
          <w:sz w:val="24"/>
          <w:szCs w:val="24"/>
        </w:rPr>
        <w:t xml:space="preserve">on </w:t>
      </w:r>
      <w:r w:rsidR="00CD644F" w:rsidRPr="00CD644F">
        <w:rPr>
          <w:rFonts w:ascii="Times New Roman" w:hAnsi="Times New Roman"/>
          <w:sz w:val="24"/>
          <w:szCs w:val="24"/>
        </w:rPr>
        <w:t>SBCC</w:t>
      </w:r>
      <w:r w:rsidR="0099396F" w:rsidRPr="00CD644F">
        <w:rPr>
          <w:rFonts w:ascii="Times New Roman" w:hAnsi="Times New Roman"/>
          <w:sz w:val="24"/>
          <w:szCs w:val="24"/>
        </w:rPr>
        <w:t xml:space="preserve"> </w:t>
      </w:r>
      <w:r w:rsidRPr="00CD644F">
        <w:rPr>
          <w:rFonts w:ascii="Times New Roman" w:hAnsi="Times New Roman"/>
          <w:sz w:val="24"/>
          <w:szCs w:val="24"/>
        </w:rPr>
        <w:t>specifically</w:t>
      </w:r>
      <w:r>
        <w:rPr>
          <w:rFonts w:ascii="Times New Roman" w:hAnsi="Times New Roman"/>
          <w:sz w:val="24"/>
          <w:szCs w:val="24"/>
        </w:rPr>
        <w:t xml:space="preserve"> </w:t>
      </w:r>
      <w:r w:rsidR="002522E0" w:rsidRPr="002522E0">
        <w:rPr>
          <w:rFonts w:ascii="Times New Roman" w:hAnsi="Times New Roman"/>
          <w:sz w:val="24"/>
          <w:szCs w:val="24"/>
        </w:rPr>
        <w:t>for use</w:t>
      </w:r>
      <w:r>
        <w:rPr>
          <w:rFonts w:ascii="Times New Roman" w:hAnsi="Times New Roman"/>
          <w:sz w:val="24"/>
          <w:szCs w:val="24"/>
        </w:rPr>
        <w:t xml:space="preserve"> in emergencies,</w:t>
      </w:r>
      <w:r>
        <w:rPr>
          <w:rStyle w:val="FootnoteReference"/>
          <w:rFonts w:ascii="Times New Roman" w:hAnsi="Times New Roman"/>
          <w:color w:val="000000"/>
          <w:sz w:val="24"/>
          <w:szCs w:val="24"/>
        </w:rPr>
        <w:footnoteReference w:id="11"/>
      </w:r>
      <w:r w:rsidR="002522E0" w:rsidRPr="002522E0">
        <w:rPr>
          <w:rFonts w:ascii="Times New Roman" w:hAnsi="Times New Roman"/>
          <w:sz w:val="24"/>
          <w:szCs w:val="24"/>
        </w:rPr>
        <w:t xml:space="preserve"> which together with HTP Module 19, </w:t>
      </w:r>
      <w:proofErr w:type="gramStart"/>
      <w:r w:rsidR="002522E0" w:rsidRPr="002522E0">
        <w:rPr>
          <w:rFonts w:ascii="Times New Roman" w:hAnsi="Times New Roman"/>
          <w:i/>
          <w:sz w:val="24"/>
          <w:szCs w:val="24"/>
        </w:rPr>
        <w:t>Working</w:t>
      </w:r>
      <w:proofErr w:type="gramEnd"/>
      <w:r w:rsidR="002522E0" w:rsidRPr="002522E0">
        <w:rPr>
          <w:rFonts w:ascii="Times New Roman" w:hAnsi="Times New Roman"/>
          <w:i/>
          <w:sz w:val="24"/>
          <w:szCs w:val="24"/>
        </w:rPr>
        <w:t xml:space="preserve"> with communities in emergencies</w:t>
      </w:r>
      <w:r w:rsidR="002522E0" w:rsidRPr="002522E0">
        <w:rPr>
          <w:rFonts w:ascii="Times New Roman" w:hAnsi="Times New Roman"/>
          <w:sz w:val="24"/>
          <w:szCs w:val="24"/>
        </w:rPr>
        <w:t xml:space="preserve">, provide more information on how to develop effective evidenced-based, gender-responsive communication in emergencies. When the content for the </w:t>
      </w:r>
      <w:r w:rsidR="00EE0576">
        <w:rPr>
          <w:rFonts w:ascii="Times New Roman" w:hAnsi="Times New Roman"/>
          <w:sz w:val="24"/>
          <w:szCs w:val="24"/>
        </w:rPr>
        <w:t>SBCC</w:t>
      </w:r>
      <w:r w:rsidR="002522E0" w:rsidRPr="002522E0">
        <w:rPr>
          <w:rFonts w:ascii="Times New Roman" w:hAnsi="Times New Roman"/>
          <w:sz w:val="24"/>
          <w:szCs w:val="24"/>
        </w:rPr>
        <w:t xml:space="preserve"> strategy has been developed and target </w:t>
      </w:r>
      <w:r w:rsidR="002522E0" w:rsidRPr="00EE4C7A">
        <w:rPr>
          <w:rFonts w:ascii="Times New Roman" w:hAnsi="Times New Roman"/>
          <w:sz w:val="24"/>
          <w:szCs w:val="24"/>
        </w:rPr>
        <w:t xml:space="preserve">groups defined, a </w:t>
      </w:r>
      <w:r w:rsidR="002522E0" w:rsidRPr="00EE4C7A">
        <w:rPr>
          <w:rFonts w:ascii="Times New Roman" w:hAnsi="Times New Roman"/>
          <w:b/>
          <w:sz w:val="24"/>
          <w:szCs w:val="24"/>
        </w:rPr>
        <w:t>rapid and gender-responsive analysis of the most suitable channels</w:t>
      </w:r>
      <w:r w:rsidR="002522E0" w:rsidRPr="00EE4C7A">
        <w:rPr>
          <w:rFonts w:ascii="Times New Roman" w:hAnsi="Times New Roman"/>
          <w:sz w:val="24"/>
          <w:szCs w:val="24"/>
        </w:rPr>
        <w:t xml:space="preserve"> </w:t>
      </w:r>
      <w:r w:rsidR="002522E0" w:rsidRPr="00EE4C7A">
        <w:rPr>
          <w:rFonts w:ascii="Times New Roman" w:hAnsi="Times New Roman"/>
          <w:b/>
          <w:sz w:val="24"/>
          <w:szCs w:val="24"/>
        </w:rPr>
        <w:t>for communication</w:t>
      </w:r>
      <w:r w:rsidR="00EE4C7A" w:rsidRPr="00EE4C7A">
        <w:rPr>
          <w:rFonts w:ascii="Times New Roman" w:hAnsi="Times New Roman"/>
          <w:b/>
          <w:sz w:val="24"/>
          <w:szCs w:val="24"/>
        </w:rPr>
        <w:t>s</w:t>
      </w:r>
      <w:r w:rsidR="002522E0" w:rsidRPr="00EE4C7A">
        <w:rPr>
          <w:rFonts w:ascii="Times New Roman" w:hAnsi="Times New Roman"/>
          <w:sz w:val="24"/>
          <w:szCs w:val="24"/>
        </w:rPr>
        <w:t xml:space="preserve"> needs to be undertaken. </w:t>
      </w:r>
      <w:r w:rsidR="00EE0576" w:rsidRPr="00EE4C7A">
        <w:rPr>
          <w:rFonts w:ascii="Times New Roman" w:hAnsi="Times New Roman"/>
          <w:sz w:val="24"/>
          <w:szCs w:val="24"/>
        </w:rPr>
        <w:t>SBCC</w:t>
      </w:r>
      <w:r w:rsidR="002522E0" w:rsidRPr="00EE4C7A">
        <w:rPr>
          <w:rFonts w:ascii="Times New Roman" w:hAnsi="Times New Roman"/>
          <w:sz w:val="24"/>
          <w:szCs w:val="24"/>
        </w:rPr>
        <w:t xml:space="preserve"> can include oral channels, such as radio and interpersonal</w:t>
      </w:r>
      <w:r w:rsidR="002522E0" w:rsidRPr="002522E0">
        <w:rPr>
          <w:rFonts w:ascii="Times New Roman" w:hAnsi="Times New Roman"/>
          <w:sz w:val="24"/>
          <w:szCs w:val="24"/>
        </w:rPr>
        <w:t xml:space="preserve"> communication through community networks, community workers and religious channels. Innovative means of communication include the press and mobile phone text messages. For example, during the </w:t>
      </w:r>
      <w:r w:rsidR="002522E0" w:rsidRPr="00EE0576">
        <w:rPr>
          <w:rFonts w:ascii="Times New Roman" w:hAnsi="Times New Roman"/>
          <w:sz w:val="24"/>
          <w:szCs w:val="24"/>
        </w:rPr>
        <w:t xml:space="preserve">Haiti earthquake response in 2010, radio messages, plays </w:t>
      </w:r>
      <w:r w:rsidR="00CD644F">
        <w:rPr>
          <w:rFonts w:ascii="Times New Roman" w:hAnsi="Times New Roman"/>
          <w:sz w:val="24"/>
          <w:szCs w:val="24"/>
        </w:rPr>
        <w:t xml:space="preserve">performed </w:t>
      </w:r>
      <w:r w:rsidR="002522E0" w:rsidRPr="00EE0576">
        <w:rPr>
          <w:rFonts w:ascii="Times New Roman" w:hAnsi="Times New Roman"/>
          <w:sz w:val="24"/>
          <w:szCs w:val="24"/>
        </w:rPr>
        <w:t xml:space="preserve">by local theatre groups, and an ‘advertising’ car with loud speakers were used to communicate key </w:t>
      </w:r>
      <w:r w:rsidR="00EE0576" w:rsidRPr="00EE0576">
        <w:rPr>
          <w:rFonts w:ascii="Times New Roman" w:hAnsi="Times New Roman"/>
          <w:sz w:val="24"/>
          <w:szCs w:val="24"/>
        </w:rPr>
        <w:t>IYCF</w:t>
      </w:r>
      <w:r w:rsidR="002522E0" w:rsidRPr="00EE0576">
        <w:rPr>
          <w:rFonts w:ascii="Times New Roman" w:hAnsi="Times New Roman"/>
          <w:sz w:val="24"/>
          <w:szCs w:val="24"/>
        </w:rPr>
        <w:t xml:space="preserve"> messages in Haitian Creole.</w:t>
      </w:r>
    </w:p>
    <w:p w:rsidR="007C1587"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lastRenderedPageBreak/>
        <w:t xml:space="preserve">When developing </w:t>
      </w:r>
      <w:r w:rsidR="00D93B40">
        <w:rPr>
          <w:rFonts w:ascii="Times New Roman" w:hAnsi="Times New Roman"/>
          <w:sz w:val="24"/>
          <w:szCs w:val="24"/>
        </w:rPr>
        <w:t>S</w:t>
      </w:r>
      <w:r w:rsidRPr="002522E0">
        <w:rPr>
          <w:rFonts w:ascii="Times New Roman" w:hAnsi="Times New Roman"/>
          <w:sz w:val="24"/>
          <w:szCs w:val="24"/>
        </w:rPr>
        <w:t>BCC messages and choosing the type of communication channels (e.g. oral</w:t>
      </w:r>
      <w:proofErr w:type="gramStart"/>
      <w:r w:rsidRPr="002522E0">
        <w:rPr>
          <w:rFonts w:ascii="Times New Roman" w:hAnsi="Times New Roman"/>
          <w:sz w:val="24"/>
          <w:szCs w:val="24"/>
        </w:rPr>
        <w:t>,  leaflets</w:t>
      </w:r>
      <w:proofErr w:type="gramEnd"/>
      <w:r w:rsidRPr="002522E0">
        <w:rPr>
          <w:rFonts w:ascii="Times New Roman" w:hAnsi="Times New Roman"/>
          <w:sz w:val="24"/>
          <w:szCs w:val="24"/>
        </w:rPr>
        <w:t xml:space="preserve">, posters), it is important that they reach and appeal to the target group. </w:t>
      </w:r>
      <w:r w:rsidRPr="002522E0">
        <w:rPr>
          <w:rFonts w:ascii="Times New Roman" w:hAnsi="Times New Roman"/>
          <w:b/>
          <w:sz w:val="24"/>
          <w:szCs w:val="24"/>
        </w:rPr>
        <w:t>Rapid field testing</w:t>
      </w:r>
      <w:r w:rsidRPr="002522E0">
        <w:rPr>
          <w:rFonts w:ascii="Times New Roman" w:hAnsi="Times New Roman"/>
          <w:sz w:val="24"/>
          <w:szCs w:val="24"/>
        </w:rPr>
        <w:t xml:space="preserve"> is needed in emergencies. Since in many emergency situations, children take care of their younger siblings, </w:t>
      </w:r>
      <w:r w:rsidR="00EE0576">
        <w:rPr>
          <w:rFonts w:ascii="Times New Roman" w:hAnsi="Times New Roman"/>
          <w:sz w:val="24"/>
          <w:szCs w:val="24"/>
        </w:rPr>
        <w:t>SBCC</w:t>
      </w:r>
      <w:r w:rsidRPr="002522E0">
        <w:rPr>
          <w:rFonts w:ascii="Times New Roman" w:hAnsi="Times New Roman"/>
          <w:sz w:val="24"/>
          <w:szCs w:val="24"/>
        </w:rPr>
        <w:t xml:space="preserve"> on health and nutrition promotion should include them as a target group. When messages and or communication materials are developed, they should be clear and simple enough for them to understand. </w:t>
      </w:r>
      <w:r w:rsidR="00EE4C7A">
        <w:rPr>
          <w:rFonts w:ascii="Times New Roman" w:hAnsi="Times New Roman"/>
          <w:sz w:val="24"/>
          <w:szCs w:val="24"/>
        </w:rPr>
        <w:t>T</w:t>
      </w:r>
      <w:r w:rsidRPr="002522E0">
        <w:rPr>
          <w:rFonts w:ascii="Times New Roman" w:hAnsi="Times New Roman"/>
          <w:sz w:val="24"/>
          <w:szCs w:val="24"/>
        </w:rPr>
        <w:t>here may also be more male caregivers of young children who should therefore be targeted; messages that address mothers will not appeal to them and vice versa. In order to address children, a different tone and illustrations than those used for adults should be used.</w:t>
      </w:r>
    </w:p>
    <w:p w:rsidR="00E510E7" w:rsidRPr="009C5125" w:rsidRDefault="002522E0" w:rsidP="000D596C">
      <w:pPr>
        <w:spacing w:line="240" w:lineRule="auto"/>
        <w:rPr>
          <w:rFonts w:ascii="Times New Roman" w:hAnsi="Times New Roman"/>
          <w:sz w:val="24"/>
          <w:szCs w:val="24"/>
        </w:rPr>
      </w:pPr>
      <w:r w:rsidRPr="002522E0">
        <w:rPr>
          <w:rFonts w:ascii="Times New Roman" w:hAnsi="Times New Roman"/>
          <w:sz w:val="24"/>
          <w:szCs w:val="24"/>
        </w:rPr>
        <w:t xml:space="preserve">If </w:t>
      </w:r>
      <w:r w:rsidRPr="002522E0">
        <w:rPr>
          <w:rFonts w:ascii="Times New Roman" w:hAnsi="Times New Roman"/>
          <w:bCs/>
          <w:sz w:val="24"/>
          <w:szCs w:val="24"/>
        </w:rPr>
        <w:t xml:space="preserve">gender-related barriers </w:t>
      </w:r>
      <w:r w:rsidRPr="002522E0">
        <w:rPr>
          <w:rFonts w:ascii="Times New Roman" w:hAnsi="Times New Roman"/>
          <w:sz w:val="24"/>
          <w:szCs w:val="24"/>
        </w:rPr>
        <w:t xml:space="preserve">to optimal nutrition practices and to the use of services are </w:t>
      </w:r>
      <w:r w:rsidRPr="002522E0">
        <w:rPr>
          <w:rFonts w:ascii="Times New Roman" w:hAnsi="Times New Roman"/>
          <w:bCs/>
          <w:sz w:val="24"/>
          <w:szCs w:val="24"/>
        </w:rPr>
        <w:t>identified, they should be included in the</w:t>
      </w:r>
      <w:r w:rsidRPr="002522E0">
        <w:rPr>
          <w:rFonts w:ascii="Times New Roman" w:hAnsi="Times New Roman"/>
          <w:sz w:val="24"/>
          <w:szCs w:val="24"/>
        </w:rPr>
        <w:t xml:space="preserve"> communication strategy as appropriate. Moreover, </w:t>
      </w:r>
      <w:r w:rsidR="00D93B40">
        <w:rPr>
          <w:rFonts w:ascii="Times New Roman" w:hAnsi="Times New Roman"/>
          <w:sz w:val="24"/>
          <w:szCs w:val="24"/>
        </w:rPr>
        <w:t>S</w:t>
      </w:r>
      <w:r w:rsidRPr="002522E0">
        <w:rPr>
          <w:rFonts w:ascii="Times New Roman" w:hAnsi="Times New Roman"/>
          <w:sz w:val="24"/>
          <w:szCs w:val="24"/>
        </w:rPr>
        <w:t xml:space="preserve">BCC also provides a potential entry point to addressing strategic gender needs. For example, messages involving boys and men performing domestic chores or taking care of young children together with women and girls will eventually contribute to changing gender roles and a more even distribution of tasks and chores </w:t>
      </w:r>
      <w:r w:rsidRPr="00EE0576">
        <w:rPr>
          <w:rFonts w:ascii="Times New Roman" w:hAnsi="Times New Roman"/>
          <w:sz w:val="24"/>
          <w:szCs w:val="24"/>
        </w:rPr>
        <w:t xml:space="preserve">among </w:t>
      </w:r>
      <w:r w:rsidRPr="009C5125">
        <w:rPr>
          <w:rFonts w:ascii="Times New Roman" w:hAnsi="Times New Roman"/>
          <w:sz w:val="24"/>
          <w:szCs w:val="24"/>
        </w:rPr>
        <w:t xml:space="preserve">the </w:t>
      </w:r>
      <w:r w:rsidR="00307CF4" w:rsidRPr="009C5125">
        <w:rPr>
          <w:rFonts w:ascii="Times New Roman" w:hAnsi="Times New Roman"/>
          <w:sz w:val="24"/>
          <w:szCs w:val="24"/>
        </w:rPr>
        <w:t xml:space="preserve">sexes. (See </w:t>
      </w:r>
      <w:r w:rsidR="00307CF4" w:rsidRPr="00E33EBA">
        <w:rPr>
          <w:rFonts w:ascii="Times New Roman" w:hAnsi="Times New Roman"/>
          <w:b/>
          <w:sz w:val="24"/>
          <w:szCs w:val="24"/>
        </w:rPr>
        <w:t>Box 3</w:t>
      </w:r>
      <w:r w:rsidR="00307CF4" w:rsidRPr="009C5125">
        <w:rPr>
          <w:rFonts w:ascii="Times New Roman" w:hAnsi="Times New Roman"/>
          <w:sz w:val="24"/>
          <w:szCs w:val="24"/>
        </w:rPr>
        <w:t xml:space="preserve"> for a </w:t>
      </w:r>
      <w:r w:rsidR="00307CF4" w:rsidRPr="004D016C">
        <w:rPr>
          <w:rFonts w:ascii="Times New Roman" w:hAnsi="Times New Roman"/>
          <w:sz w:val="24"/>
          <w:szCs w:val="24"/>
        </w:rPr>
        <w:t xml:space="preserve">summary of the rationale behind </w:t>
      </w:r>
      <w:r w:rsidR="00EE0576" w:rsidRPr="004D016C">
        <w:rPr>
          <w:rFonts w:ascii="Times New Roman" w:hAnsi="Times New Roman"/>
          <w:sz w:val="24"/>
          <w:szCs w:val="24"/>
        </w:rPr>
        <w:t>S</w:t>
      </w:r>
      <w:r w:rsidR="00307CF4" w:rsidRPr="004D016C">
        <w:rPr>
          <w:rFonts w:ascii="Times New Roman" w:hAnsi="Times New Roman"/>
          <w:sz w:val="24"/>
          <w:szCs w:val="24"/>
        </w:rPr>
        <w:t>BCC</w:t>
      </w:r>
      <w:r w:rsidR="00CD644F" w:rsidRPr="004D016C">
        <w:rPr>
          <w:rFonts w:ascii="Times New Roman" w:hAnsi="Times New Roman"/>
          <w:sz w:val="24"/>
          <w:szCs w:val="24"/>
        </w:rPr>
        <w:t xml:space="preserve"> in humanitarian response.</w:t>
      </w:r>
      <w:r w:rsidR="00307CF4" w:rsidRPr="004D016C">
        <w:rPr>
          <w:rFonts w:ascii="Times New Roman" w:hAnsi="Times New Roman"/>
          <w:sz w:val="24"/>
          <w:szCs w:val="24"/>
        </w:rPr>
        <w:t>)</w:t>
      </w:r>
    </w:p>
    <w:p w:rsidR="00ED358B" w:rsidRPr="00F66A91" w:rsidRDefault="00ED358B" w:rsidP="000D596C">
      <w:pPr>
        <w:pStyle w:val="ColorfulList-Accent11"/>
        <w:spacing w:before="120" w:after="120" w:line="240" w:lineRule="auto"/>
        <w:ind w:left="-360"/>
        <w:contextualSpacing/>
        <w:jc w:val="both"/>
        <w:rPr>
          <w:color w:val="000000"/>
          <w:highlight w:val="green"/>
          <w:lang w:val="en-US"/>
        </w:rPr>
      </w:pPr>
    </w:p>
    <w:p w:rsidR="000E334E" w:rsidRPr="004D64C7" w:rsidRDefault="00307CF4" w:rsidP="000D596C">
      <w:pPr>
        <w:pStyle w:val="ColorfulList-Accent11"/>
        <w:spacing w:before="120" w:after="120" w:line="240" w:lineRule="auto"/>
        <w:ind w:left="0"/>
        <w:contextualSpacing/>
        <w:jc w:val="both"/>
        <w:rPr>
          <w:b/>
          <w:i/>
          <w:color w:val="000000"/>
          <w:lang w:val="en-US"/>
        </w:rPr>
      </w:pPr>
      <w:r w:rsidRPr="004D64C7">
        <w:rPr>
          <w:b/>
          <w:i/>
          <w:color w:val="000000"/>
          <w:lang w:val="en-US"/>
        </w:rPr>
        <w:t xml:space="preserve">Box 3: </w:t>
      </w:r>
      <w:r w:rsidR="00EE0576" w:rsidRPr="004D64C7">
        <w:rPr>
          <w:b/>
          <w:i/>
          <w:lang w:val="en-US"/>
        </w:rPr>
        <w:t>Social</w:t>
      </w:r>
      <w:r w:rsidR="00EE0576" w:rsidRPr="004D64C7">
        <w:rPr>
          <w:b/>
          <w:i/>
          <w:color w:val="000000"/>
          <w:lang w:val="en-US"/>
        </w:rPr>
        <w:t> and </w:t>
      </w:r>
      <w:r w:rsidR="00EE0576" w:rsidRPr="004D64C7">
        <w:rPr>
          <w:b/>
          <w:i/>
          <w:lang w:val="en-US"/>
        </w:rPr>
        <w:t>Behavior Change Communication</w:t>
      </w:r>
      <w:r w:rsidR="00EE0576" w:rsidRPr="004D64C7">
        <w:rPr>
          <w:b/>
          <w:i/>
          <w:color w:val="000000"/>
          <w:lang w:val="en-US"/>
        </w:rPr>
        <w:t> </w:t>
      </w:r>
      <w:r w:rsidR="00EE0576" w:rsidRPr="004D64C7">
        <w:rPr>
          <w:b/>
          <w:color w:val="000000"/>
          <w:lang w:val="en-US"/>
        </w:rPr>
        <w:t>(</w:t>
      </w:r>
      <w:r w:rsidR="00EE0576" w:rsidRPr="004D64C7">
        <w:rPr>
          <w:b/>
          <w:i/>
          <w:lang w:val="en-US"/>
        </w:rPr>
        <w:t>SBCC</w:t>
      </w:r>
      <w:r w:rsidR="00EE0576" w:rsidRPr="004D64C7">
        <w:rPr>
          <w:b/>
          <w:color w:val="000000"/>
          <w:lang w:val="en-US"/>
        </w:rPr>
        <w:t>)</w:t>
      </w:r>
      <w:r w:rsidRPr="004D64C7">
        <w:rPr>
          <w:b/>
          <w:i/>
          <w:color w:val="000000"/>
          <w:lang w:val="en-US"/>
        </w:rPr>
        <w:t xml:space="preserve"> in humanitarian response</w:t>
      </w:r>
    </w:p>
    <w:p w:rsidR="00B01E86" w:rsidRDefault="00B01E86" w:rsidP="00345A43">
      <w:pPr>
        <w:pStyle w:val="ColorfulList-Accent11"/>
        <w:pBdr>
          <w:top w:val="single" w:sz="4" w:space="1" w:color="auto"/>
          <w:left w:val="single" w:sz="4" w:space="1" w:color="auto"/>
          <w:bottom w:val="single" w:sz="4" w:space="1" w:color="auto"/>
          <w:right w:val="single" w:sz="4" w:space="1" w:color="auto"/>
        </w:pBdr>
        <w:spacing w:before="120" w:after="120" w:line="240" w:lineRule="auto"/>
        <w:ind w:left="-360"/>
        <w:contextualSpacing/>
        <w:jc w:val="both"/>
        <w:rPr>
          <w:color w:val="000000"/>
          <w:sz w:val="22"/>
          <w:szCs w:val="22"/>
          <w:lang w:val="en-US"/>
        </w:rPr>
      </w:pPr>
    </w:p>
    <w:p w:rsidR="009C5125" w:rsidRPr="009C5125" w:rsidRDefault="009C5125" w:rsidP="00345A43">
      <w:pPr>
        <w:pStyle w:val="ColorfulList-Accent11"/>
        <w:pBdr>
          <w:top w:val="single" w:sz="4" w:space="1" w:color="auto"/>
          <w:left w:val="single" w:sz="4" w:space="1" w:color="auto"/>
          <w:bottom w:val="single" w:sz="4" w:space="1" w:color="auto"/>
          <w:right w:val="single" w:sz="4" w:space="1" w:color="auto"/>
        </w:pBdr>
        <w:spacing w:before="120" w:after="120" w:line="240" w:lineRule="auto"/>
        <w:ind w:left="-360"/>
        <w:contextualSpacing/>
        <w:jc w:val="both"/>
        <w:rPr>
          <w:color w:val="000000"/>
          <w:sz w:val="22"/>
          <w:szCs w:val="22"/>
          <w:lang w:val="en-US"/>
        </w:rPr>
      </w:pPr>
      <w:r w:rsidRPr="00345A43">
        <w:rPr>
          <w:color w:val="000000"/>
          <w:sz w:val="22"/>
          <w:szCs w:val="22"/>
          <w:lang w:val="en-US"/>
        </w:rPr>
        <w:t xml:space="preserve">Preparing and responding successfully to emergencies require that evidence-based </w:t>
      </w:r>
      <w:r w:rsidR="00345A43" w:rsidRPr="00345A43">
        <w:rPr>
          <w:color w:val="000000"/>
          <w:sz w:val="22"/>
          <w:szCs w:val="22"/>
          <w:lang w:val="en-US"/>
        </w:rPr>
        <w:t xml:space="preserve">social and </w:t>
      </w:r>
      <w:r w:rsidRPr="00345A43">
        <w:rPr>
          <w:color w:val="000000"/>
          <w:sz w:val="22"/>
          <w:szCs w:val="22"/>
          <w:lang w:val="en-US"/>
        </w:rPr>
        <w:t xml:space="preserve">behaviour change communication </w:t>
      </w:r>
      <w:r w:rsidR="00345A43" w:rsidRPr="00345A43">
        <w:rPr>
          <w:color w:val="000000"/>
          <w:sz w:val="22"/>
          <w:szCs w:val="22"/>
          <w:lang w:val="en-US"/>
        </w:rPr>
        <w:t xml:space="preserve">(SBCC) </w:t>
      </w:r>
      <w:r w:rsidRPr="00EE4C7A">
        <w:rPr>
          <w:color w:val="000000"/>
          <w:sz w:val="22"/>
          <w:szCs w:val="22"/>
          <w:lang w:val="en-US"/>
        </w:rPr>
        <w:t xml:space="preserve">strategies become an integral part of emergency preparedness plans and training. </w:t>
      </w:r>
      <w:r w:rsidR="001F2E33" w:rsidRPr="00EE4C7A">
        <w:rPr>
          <w:color w:val="000000"/>
          <w:sz w:val="22"/>
          <w:szCs w:val="22"/>
          <w:lang w:val="en-US"/>
        </w:rPr>
        <w:t>C</w:t>
      </w:r>
      <w:r w:rsidRPr="00EE4C7A">
        <w:rPr>
          <w:color w:val="000000"/>
          <w:sz w:val="22"/>
          <w:szCs w:val="22"/>
          <w:lang w:val="en-US"/>
        </w:rPr>
        <w:t>ommunication efforts will result in improved health, hygiene, protective and caring practices. It will also lead to positive collective action and informed</w:t>
      </w:r>
      <w:r w:rsidRPr="009C5125">
        <w:rPr>
          <w:color w:val="000000"/>
          <w:sz w:val="22"/>
          <w:szCs w:val="22"/>
          <w:lang w:val="en-US"/>
        </w:rPr>
        <w:t xml:space="preserve"> demand among affected communities for emergency assistance,</w:t>
      </w:r>
      <w:r>
        <w:rPr>
          <w:color w:val="000000"/>
          <w:sz w:val="22"/>
          <w:szCs w:val="22"/>
          <w:lang w:val="en-US"/>
        </w:rPr>
        <w:t xml:space="preserve"> </w:t>
      </w:r>
      <w:r w:rsidRPr="009C5125">
        <w:rPr>
          <w:color w:val="000000"/>
          <w:sz w:val="22"/>
          <w:szCs w:val="22"/>
          <w:lang w:val="en-US"/>
        </w:rPr>
        <w:t xml:space="preserve">supplies and services. All </w:t>
      </w:r>
      <w:r w:rsidR="00345A43">
        <w:rPr>
          <w:color w:val="000000"/>
          <w:sz w:val="22"/>
          <w:szCs w:val="22"/>
          <w:lang w:val="en-US"/>
        </w:rPr>
        <w:t xml:space="preserve">of </w:t>
      </w:r>
      <w:r w:rsidRPr="009C5125">
        <w:rPr>
          <w:color w:val="000000"/>
          <w:sz w:val="22"/>
          <w:szCs w:val="22"/>
          <w:lang w:val="en-US"/>
        </w:rPr>
        <w:t>these actions are crucial in protecting and promoting the</w:t>
      </w:r>
    </w:p>
    <w:p w:rsidR="009C5125" w:rsidRDefault="009C5125" w:rsidP="000D596C">
      <w:pPr>
        <w:pStyle w:val="ColorfulList-Accent11"/>
        <w:pBdr>
          <w:top w:val="single" w:sz="4" w:space="1" w:color="auto"/>
          <w:left w:val="single" w:sz="4" w:space="1" w:color="auto"/>
          <w:bottom w:val="single" w:sz="4" w:space="1" w:color="auto"/>
          <w:right w:val="single" w:sz="4" w:space="1" w:color="auto"/>
        </w:pBdr>
        <w:spacing w:before="120" w:after="120" w:line="240" w:lineRule="auto"/>
        <w:ind w:left="-360"/>
        <w:contextualSpacing/>
        <w:jc w:val="both"/>
        <w:rPr>
          <w:color w:val="000000"/>
          <w:sz w:val="22"/>
          <w:szCs w:val="22"/>
          <w:lang w:val="en-US"/>
        </w:rPr>
      </w:pPr>
      <w:proofErr w:type="gramStart"/>
      <w:r w:rsidRPr="009C5125">
        <w:rPr>
          <w:color w:val="000000"/>
          <w:sz w:val="22"/>
          <w:szCs w:val="22"/>
          <w:lang w:val="en-US"/>
        </w:rPr>
        <w:t>well-being</w:t>
      </w:r>
      <w:proofErr w:type="gramEnd"/>
      <w:r w:rsidRPr="009C5125">
        <w:rPr>
          <w:color w:val="000000"/>
          <w:sz w:val="22"/>
          <w:szCs w:val="22"/>
          <w:lang w:val="en-US"/>
        </w:rPr>
        <w:t xml:space="preserve"> of children, women and their families when a disaster strikes.</w:t>
      </w:r>
    </w:p>
    <w:p w:rsidR="009C5125" w:rsidRDefault="009C5125" w:rsidP="000D596C">
      <w:pPr>
        <w:pStyle w:val="ColorfulList-Accent11"/>
        <w:pBdr>
          <w:top w:val="single" w:sz="4" w:space="1" w:color="auto"/>
          <w:left w:val="single" w:sz="4" w:space="1" w:color="auto"/>
          <w:bottom w:val="single" w:sz="4" w:space="1" w:color="auto"/>
          <w:right w:val="single" w:sz="4" w:space="1" w:color="auto"/>
        </w:pBdr>
        <w:spacing w:before="120" w:after="120" w:line="240" w:lineRule="auto"/>
        <w:ind w:left="-360"/>
        <w:contextualSpacing/>
        <w:jc w:val="both"/>
        <w:rPr>
          <w:color w:val="000000"/>
          <w:sz w:val="22"/>
          <w:szCs w:val="22"/>
          <w:lang w:val="en-US"/>
        </w:rPr>
      </w:pPr>
    </w:p>
    <w:p w:rsidR="000E334E" w:rsidRDefault="00307CF4" w:rsidP="000D596C">
      <w:pPr>
        <w:pStyle w:val="ColorfulList-Accent11"/>
        <w:pBdr>
          <w:top w:val="single" w:sz="4" w:space="1" w:color="auto"/>
          <w:left w:val="single" w:sz="4" w:space="1" w:color="auto"/>
          <w:bottom w:val="single" w:sz="4" w:space="1" w:color="auto"/>
          <w:right w:val="single" w:sz="4" w:space="1" w:color="auto"/>
        </w:pBdr>
        <w:spacing w:before="120" w:after="120" w:line="240" w:lineRule="auto"/>
        <w:ind w:left="-360"/>
        <w:contextualSpacing/>
        <w:jc w:val="both"/>
        <w:rPr>
          <w:color w:val="000000"/>
          <w:sz w:val="22"/>
          <w:szCs w:val="22"/>
          <w:lang w:val="en-US"/>
        </w:rPr>
      </w:pPr>
      <w:r w:rsidRPr="009C5125">
        <w:rPr>
          <w:color w:val="000000"/>
          <w:sz w:val="22"/>
          <w:szCs w:val="22"/>
          <w:lang w:val="en-US"/>
        </w:rPr>
        <w:t xml:space="preserve">Experience has shown that affected members of communities can become effective agents of behaviour change and mobilizers for disaster preparedness and response. </w:t>
      </w:r>
      <w:r w:rsidR="009C5125">
        <w:rPr>
          <w:color w:val="000000"/>
          <w:sz w:val="22"/>
          <w:szCs w:val="22"/>
          <w:lang w:val="en-US"/>
        </w:rPr>
        <w:t xml:space="preserve">The </w:t>
      </w:r>
      <w:r w:rsidRPr="009C5125">
        <w:rPr>
          <w:color w:val="000000"/>
          <w:sz w:val="22"/>
          <w:szCs w:val="22"/>
          <w:lang w:val="en-US"/>
        </w:rPr>
        <w:t>participation of adults, children and young people in recov</w:t>
      </w:r>
      <w:r w:rsidR="009C5125">
        <w:rPr>
          <w:color w:val="000000"/>
          <w:sz w:val="22"/>
          <w:szCs w:val="22"/>
          <w:lang w:val="en-US"/>
        </w:rPr>
        <w:t>ery, relief and rehabilitation i</w:t>
      </w:r>
      <w:r w:rsidRPr="009C5125">
        <w:rPr>
          <w:color w:val="000000"/>
          <w:sz w:val="22"/>
          <w:szCs w:val="22"/>
          <w:lang w:val="en-US"/>
        </w:rPr>
        <w:t>s integral to any strategic communication action plan. Participation has proven to promote psychosocial healing and cohesion among affected community members during times of crises. It is a truism that affected communities are too shocked or helpless to assume responsibilities for their own survival and recovery; on the contrary, many affected people, especially children, find strength and are able to return to normal life faster when they help others during and after an emergency.</w:t>
      </w:r>
    </w:p>
    <w:p w:rsidR="000E334E" w:rsidRDefault="000E334E" w:rsidP="000D596C">
      <w:pPr>
        <w:pStyle w:val="ColorfulList-Accent11"/>
        <w:pBdr>
          <w:top w:val="single" w:sz="4" w:space="1" w:color="auto"/>
          <w:left w:val="single" w:sz="4" w:space="1" w:color="auto"/>
          <w:bottom w:val="single" w:sz="4" w:space="1" w:color="auto"/>
          <w:right w:val="single" w:sz="4" w:space="1" w:color="auto"/>
        </w:pBdr>
        <w:spacing w:before="120" w:after="120" w:line="240" w:lineRule="auto"/>
        <w:ind w:left="-360"/>
        <w:contextualSpacing/>
        <w:jc w:val="both"/>
        <w:rPr>
          <w:sz w:val="20"/>
          <w:szCs w:val="20"/>
          <w:lang w:val="en-US"/>
        </w:rPr>
      </w:pPr>
    </w:p>
    <w:p w:rsidR="000E334E" w:rsidRDefault="002522E0" w:rsidP="000D596C">
      <w:pPr>
        <w:pStyle w:val="ColorfulList-Accent11"/>
        <w:spacing w:before="120" w:after="120" w:line="240" w:lineRule="auto"/>
        <w:ind w:left="-360"/>
        <w:contextualSpacing/>
        <w:jc w:val="both"/>
        <w:rPr>
          <w:color w:val="000000"/>
          <w:sz w:val="20"/>
          <w:szCs w:val="20"/>
          <w:lang w:val="en-US"/>
        </w:rPr>
      </w:pPr>
      <w:r w:rsidRPr="004D64C7">
        <w:rPr>
          <w:sz w:val="20"/>
          <w:szCs w:val="20"/>
          <w:lang w:val="en-US"/>
        </w:rPr>
        <w:t xml:space="preserve">Source: </w:t>
      </w:r>
      <w:r w:rsidR="003E4BCE" w:rsidRPr="004D64C7">
        <w:rPr>
          <w:sz w:val="20"/>
          <w:szCs w:val="20"/>
          <w:lang w:val="en-US"/>
        </w:rPr>
        <w:t xml:space="preserve">Adapted </w:t>
      </w:r>
      <w:r w:rsidR="00EE0576" w:rsidRPr="004D64C7">
        <w:rPr>
          <w:sz w:val="20"/>
          <w:szCs w:val="20"/>
          <w:lang w:val="en-US"/>
        </w:rPr>
        <w:t>from</w:t>
      </w:r>
      <w:r w:rsidR="003E4BCE" w:rsidRPr="004D64C7">
        <w:rPr>
          <w:sz w:val="20"/>
          <w:szCs w:val="20"/>
          <w:lang w:val="en-US"/>
        </w:rPr>
        <w:t xml:space="preserve"> </w:t>
      </w:r>
      <w:r w:rsidR="00815D1C" w:rsidRPr="004D64C7">
        <w:rPr>
          <w:sz w:val="20"/>
          <w:szCs w:val="20"/>
          <w:lang w:val="en-US"/>
        </w:rPr>
        <w:t xml:space="preserve">UNICEF, </w:t>
      </w:r>
      <w:r w:rsidR="00307CF4" w:rsidRPr="004D64C7">
        <w:rPr>
          <w:sz w:val="20"/>
          <w:szCs w:val="20"/>
          <w:lang w:val="en-US"/>
        </w:rPr>
        <w:t>Behaviour</w:t>
      </w:r>
      <w:r w:rsidR="00307CF4" w:rsidRPr="004D64C7">
        <w:rPr>
          <w:b/>
          <w:sz w:val="20"/>
          <w:szCs w:val="20"/>
          <w:lang w:val="en-US"/>
        </w:rPr>
        <w:t xml:space="preserve"> </w:t>
      </w:r>
      <w:r w:rsidR="00307CF4" w:rsidRPr="004D64C7">
        <w:rPr>
          <w:sz w:val="20"/>
          <w:szCs w:val="20"/>
          <w:lang w:val="en-US"/>
        </w:rPr>
        <w:t>Change Communication</w:t>
      </w:r>
      <w:r w:rsidRPr="004D64C7">
        <w:rPr>
          <w:sz w:val="20"/>
          <w:szCs w:val="20"/>
          <w:lang w:val="en-US"/>
        </w:rPr>
        <w:t xml:space="preserve"> in Emergencies: A Toolkit’,</w:t>
      </w:r>
      <w:r w:rsidR="00815D1C" w:rsidRPr="004D64C7">
        <w:rPr>
          <w:sz w:val="20"/>
          <w:szCs w:val="20"/>
          <w:lang w:val="en-US"/>
        </w:rPr>
        <w:t xml:space="preserve"> Foreword,</w:t>
      </w:r>
      <w:r w:rsidRPr="004D64C7">
        <w:rPr>
          <w:sz w:val="20"/>
          <w:szCs w:val="20"/>
          <w:lang w:val="en-US"/>
        </w:rPr>
        <w:t xml:space="preserve"> 2006.</w:t>
      </w:r>
      <w:r w:rsidR="009C5125" w:rsidRPr="004D64C7">
        <w:rPr>
          <w:sz w:val="20"/>
          <w:szCs w:val="20"/>
          <w:lang w:val="en-US"/>
        </w:rPr>
        <w:t xml:space="preserve"> See http://www.unicef.org/ceecis/BCC_full_pdf.pdf</w:t>
      </w:r>
    </w:p>
    <w:p w:rsidR="0073632E" w:rsidRPr="00071359" w:rsidRDefault="0073632E" w:rsidP="000D596C">
      <w:pPr>
        <w:pStyle w:val="ColorfulList-Accent11"/>
        <w:autoSpaceDE w:val="0"/>
        <w:autoSpaceDN w:val="0"/>
        <w:adjustRightInd w:val="0"/>
        <w:spacing w:before="120" w:line="240" w:lineRule="auto"/>
        <w:ind w:left="0"/>
        <w:contextualSpacing/>
        <w:jc w:val="both"/>
        <w:rPr>
          <w:rFonts w:cs="Calibri"/>
          <w:color w:val="000000"/>
          <w:lang w:val="en-US"/>
        </w:rPr>
      </w:pPr>
    </w:p>
    <w:p w:rsidR="00D3627D" w:rsidRPr="00071359" w:rsidRDefault="00D3627D" w:rsidP="000D596C">
      <w:pPr>
        <w:pStyle w:val="ColorfulList-Accent11"/>
        <w:autoSpaceDE w:val="0"/>
        <w:autoSpaceDN w:val="0"/>
        <w:adjustRightInd w:val="0"/>
        <w:spacing w:before="120" w:line="240" w:lineRule="auto"/>
        <w:contextualSpacing/>
        <w:jc w:val="both"/>
        <w:rPr>
          <w:rFonts w:cs="Calibri"/>
          <w:color w:val="000000"/>
          <w:lang w:val="en-US"/>
        </w:rPr>
      </w:pPr>
    </w:p>
    <w:p w:rsidR="00EA1314" w:rsidRPr="00071359" w:rsidRDefault="002522E0" w:rsidP="000D596C">
      <w:pPr>
        <w:pStyle w:val="ColorfulList-Accent11"/>
        <w:spacing w:before="120" w:after="120" w:line="240" w:lineRule="auto"/>
        <w:ind w:left="-360"/>
        <w:contextualSpacing/>
        <w:jc w:val="both"/>
        <w:rPr>
          <w:b/>
          <w:sz w:val="28"/>
          <w:szCs w:val="28"/>
          <w:lang w:val="en-US"/>
        </w:rPr>
      </w:pPr>
      <w:r w:rsidRPr="002522E0">
        <w:rPr>
          <w:b/>
          <w:sz w:val="28"/>
          <w:szCs w:val="28"/>
          <w:lang w:val="en-US"/>
        </w:rPr>
        <w:t xml:space="preserve">Gender-responsive monitoring and evaluation </w:t>
      </w:r>
    </w:p>
    <w:p w:rsidR="00873E59" w:rsidRPr="00071359" w:rsidRDefault="002522E0" w:rsidP="00B01E86">
      <w:pPr>
        <w:pStyle w:val="ColorfulList-Accent11"/>
        <w:spacing w:before="120" w:after="120" w:line="240" w:lineRule="auto"/>
        <w:ind w:left="-360"/>
        <w:contextualSpacing/>
        <w:rPr>
          <w:lang w:val="en-US"/>
        </w:rPr>
      </w:pPr>
      <w:r w:rsidRPr="002522E0">
        <w:rPr>
          <w:lang w:val="en-US"/>
        </w:rPr>
        <w:t>Monitoring the different needs of women, girls, boys and men</w:t>
      </w:r>
      <w:r w:rsidR="00CD644F">
        <w:rPr>
          <w:lang w:val="en-US"/>
        </w:rPr>
        <w:t>,</w:t>
      </w:r>
      <w:r w:rsidRPr="002522E0">
        <w:rPr>
          <w:lang w:val="en-US"/>
        </w:rPr>
        <w:t xml:space="preserve"> and vulnerable groups in the target population, and monitoring whether and to what extent interventions are addressing these needs can improve the quality and impact of nutrition in emergencies if this information is used appropriately. It will also improve accountability, especially when monitoring and evaluation results are shared with the beneficiaries, allowing for a two-way communication. </w:t>
      </w:r>
    </w:p>
    <w:p w:rsidR="00867293" w:rsidRPr="00071359" w:rsidRDefault="00867293" w:rsidP="00B01E86">
      <w:pPr>
        <w:pStyle w:val="ColorfulList-Accent11"/>
        <w:spacing w:before="120" w:after="120" w:line="240" w:lineRule="auto"/>
        <w:ind w:left="-360"/>
        <w:contextualSpacing/>
        <w:rPr>
          <w:lang w:val="en-US"/>
        </w:rPr>
      </w:pPr>
    </w:p>
    <w:p w:rsidR="0016021C" w:rsidRPr="00071359" w:rsidRDefault="002522E0" w:rsidP="00B01E86">
      <w:pPr>
        <w:pStyle w:val="ColorfulList-Accent11"/>
        <w:spacing w:before="120" w:after="120" w:line="240" w:lineRule="auto"/>
        <w:ind w:left="-360"/>
        <w:contextualSpacing/>
        <w:rPr>
          <w:color w:val="000000"/>
          <w:lang w:val="en-US"/>
        </w:rPr>
      </w:pPr>
      <w:r w:rsidRPr="002522E0">
        <w:rPr>
          <w:lang w:val="en-US"/>
        </w:rPr>
        <w:lastRenderedPageBreak/>
        <w:t xml:space="preserve">Monitoring and evaluation systems should avoid the use of too many indicators, complex indicators that are not understood by the staff, and indicators that do not contribute to measuring effectiveness of interventions. </w:t>
      </w:r>
      <w:r w:rsidRPr="002522E0">
        <w:rPr>
          <w:color w:val="000000"/>
          <w:lang w:val="en-US"/>
        </w:rPr>
        <w:t xml:space="preserve"> </w:t>
      </w:r>
    </w:p>
    <w:p w:rsidR="000E334E" w:rsidRDefault="000E334E" w:rsidP="00B01E86">
      <w:pPr>
        <w:pStyle w:val="ColorfulList-Accent11"/>
        <w:spacing w:before="120" w:after="120" w:line="240" w:lineRule="auto"/>
        <w:ind w:left="0"/>
        <w:contextualSpacing/>
        <w:rPr>
          <w:b/>
          <w:color w:val="000000"/>
          <w:lang w:val="en-US"/>
        </w:rPr>
      </w:pPr>
    </w:p>
    <w:p w:rsidR="00735D97" w:rsidRPr="00071359" w:rsidRDefault="002522E0" w:rsidP="00B01E86">
      <w:pPr>
        <w:pStyle w:val="ColorfulList-Accent11"/>
        <w:spacing w:before="120" w:after="120" w:line="240" w:lineRule="auto"/>
        <w:ind w:left="-360"/>
        <w:contextualSpacing/>
        <w:rPr>
          <w:color w:val="000000"/>
          <w:lang w:val="en-US"/>
        </w:rPr>
      </w:pPr>
      <w:r w:rsidRPr="002522E0">
        <w:rPr>
          <w:b/>
          <w:color w:val="000000"/>
          <w:lang w:val="en-US"/>
        </w:rPr>
        <w:t>Minimum</w:t>
      </w:r>
      <w:r w:rsidRPr="002522E0">
        <w:rPr>
          <w:color w:val="000000"/>
          <w:lang w:val="en-US"/>
        </w:rPr>
        <w:t xml:space="preserve"> </w:t>
      </w:r>
      <w:r w:rsidRPr="002522E0">
        <w:rPr>
          <w:b/>
          <w:color w:val="000000"/>
          <w:lang w:val="en-US"/>
        </w:rPr>
        <w:t>gender-sensitive indicators</w:t>
      </w:r>
      <w:r w:rsidRPr="002522E0">
        <w:rPr>
          <w:color w:val="000000"/>
          <w:lang w:val="en-US"/>
        </w:rPr>
        <w:t xml:space="preserve"> </w:t>
      </w:r>
    </w:p>
    <w:p w:rsidR="00EA1314" w:rsidRPr="00071359" w:rsidRDefault="002522E0" w:rsidP="00B01E86">
      <w:pPr>
        <w:pStyle w:val="ColorfulList-Accent11"/>
        <w:spacing w:before="120" w:after="120" w:line="240" w:lineRule="auto"/>
        <w:ind w:left="-360"/>
        <w:contextualSpacing/>
        <w:rPr>
          <w:lang w:val="en-US"/>
        </w:rPr>
      </w:pPr>
      <w:r w:rsidRPr="002522E0">
        <w:rPr>
          <w:color w:val="000000"/>
          <w:lang w:val="en-US"/>
        </w:rPr>
        <w:t xml:space="preserve">At a minimum, the indicators listed </w:t>
      </w:r>
      <w:r w:rsidRPr="002522E0">
        <w:rPr>
          <w:lang w:val="en-US"/>
        </w:rPr>
        <w:t xml:space="preserve">in the ADAPT and ACT </w:t>
      </w:r>
      <w:r w:rsidR="00A039F5">
        <w:rPr>
          <w:lang w:val="en-US"/>
        </w:rPr>
        <w:t>Framework</w:t>
      </w:r>
      <w:r w:rsidRPr="002522E0">
        <w:rPr>
          <w:lang w:val="en-US"/>
        </w:rPr>
        <w:t xml:space="preserve"> and checklists </w:t>
      </w:r>
      <w:r w:rsidRPr="00FA3940">
        <w:rPr>
          <w:lang w:val="en-US"/>
        </w:rPr>
        <w:t xml:space="preserve">in the IASC </w:t>
      </w:r>
      <w:r w:rsidRPr="00FA3940">
        <w:rPr>
          <w:i/>
          <w:lang w:val="en-US"/>
        </w:rPr>
        <w:t>Gender Handbook</w:t>
      </w:r>
      <w:r w:rsidRPr="00FA3940">
        <w:rPr>
          <w:lang w:val="en-US"/>
        </w:rPr>
        <w:t xml:space="preserve"> should be used for monitoring and evaluation in nutrition in emergencies</w:t>
      </w:r>
      <w:r w:rsidR="00EE367B" w:rsidRPr="00FA3940">
        <w:rPr>
          <w:lang w:val="en-US"/>
        </w:rPr>
        <w:t>.</w:t>
      </w:r>
    </w:p>
    <w:p w:rsidR="00E33EBA" w:rsidRDefault="00E33EBA" w:rsidP="00B01E8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Collect </w:t>
      </w:r>
      <w:r w:rsidRPr="002522E0">
        <w:rPr>
          <w:rFonts w:ascii="Times New Roman" w:eastAsia="Times New Roman" w:hAnsi="Times New Roman"/>
          <w:color w:val="000000"/>
          <w:sz w:val="24"/>
          <w:szCs w:val="24"/>
        </w:rPr>
        <w:t>sex- and age-disaggregated data on nutrition programme coverage, including:</w:t>
      </w:r>
    </w:p>
    <w:p w:rsidR="00E33EBA" w:rsidRPr="00100D34" w:rsidRDefault="00E33EBA" w:rsidP="00B01E8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r>
        <w:rPr>
          <w:rFonts w:ascii="Times New Roman" w:eastAsia="Times New Roman" w:hAnsi="Times New Roman"/>
          <w:color w:val="000000"/>
          <w:sz w:val="24"/>
          <w:szCs w:val="24"/>
        </w:rPr>
        <w:t>percent</w:t>
      </w:r>
      <w:r w:rsidRPr="002522E0">
        <w:rPr>
          <w:rFonts w:ascii="Times New Roman" w:eastAsia="Times New Roman" w:hAnsi="Times New Roman"/>
          <w:color w:val="000000"/>
          <w:sz w:val="24"/>
          <w:szCs w:val="24"/>
        </w:rPr>
        <w:t xml:space="preserve">age of girls and boys aged 6-59 months </w:t>
      </w:r>
      <w:r w:rsidRPr="00100D34">
        <w:rPr>
          <w:rFonts w:ascii="Times New Roman" w:eastAsia="Times New Roman" w:hAnsi="Times New Roman"/>
          <w:color w:val="000000"/>
          <w:sz w:val="24"/>
          <w:szCs w:val="24"/>
        </w:rPr>
        <w:t>treated for</w:t>
      </w:r>
      <w:r w:rsidR="00140D3C">
        <w:rPr>
          <w:rFonts w:ascii="Times New Roman" w:eastAsia="Times New Roman" w:hAnsi="Times New Roman"/>
          <w:color w:val="000000"/>
          <w:sz w:val="24"/>
          <w:szCs w:val="24"/>
        </w:rPr>
        <w:t xml:space="preserve"> acute malnutrition (</w:t>
      </w:r>
      <w:r w:rsidRPr="00100D34">
        <w:rPr>
          <w:rFonts w:ascii="Times New Roman" w:eastAsia="Times New Roman" w:hAnsi="Times New Roman"/>
          <w:color w:val="000000"/>
          <w:sz w:val="24"/>
          <w:szCs w:val="24"/>
        </w:rPr>
        <w:t>SAM</w:t>
      </w:r>
      <w:r w:rsidR="00140D3C">
        <w:rPr>
          <w:rFonts w:ascii="Times New Roman" w:eastAsia="Times New Roman" w:hAnsi="Times New Roman"/>
          <w:color w:val="000000"/>
          <w:sz w:val="24"/>
          <w:szCs w:val="24"/>
        </w:rPr>
        <w:t xml:space="preserve"> and MAM cases presented </w:t>
      </w:r>
      <w:r w:rsidR="00164513">
        <w:rPr>
          <w:rFonts w:ascii="Times New Roman" w:eastAsia="Times New Roman" w:hAnsi="Times New Roman"/>
          <w:color w:val="000000"/>
          <w:sz w:val="24"/>
          <w:szCs w:val="24"/>
        </w:rPr>
        <w:t>separately</w:t>
      </w:r>
      <w:r>
        <w:rPr>
          <w:rFonts w:ascii="Times New Roman" w:eastAsia="Times New Roman" w:hAnsi="Times New Roman"/>
          <w:color w:val="000000"/>
          <w:sz w:val="24"/>
          <w:szCs w:val="24"/>
        </w:rPr>
        <w:t>;</w:t>
      </w:r>
    </w:p>
    <w:p w:rsidR="00E33EBA" w:rsidRPr="00E41618" w:rsidRDefault="00E33EBA" w:rsidP="00B01E8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r>
        <w:rPr>
          <w:rFonts w:ascii="Times New Roman" w:eastAsia="Times New Roman" w:hAnsi="Times New Roman"/>
          <w:color w:val="000000"/>
          <w:sz w:val="24"/>
          <w:szCs w:val="24"/>
        </w:rPr>
        <w:t>percent</w:t>
      </w:r>
      <w:r w:rsidRPr="002522E0">
        <w:rPr>
          <w:rFonts w:ascii="Times New Roman" w:eastAsia="Times New Roman" w:hAnsi="Times New Roman"/>
          <w:color w:val="000000"/>
          <w:sz w:val="24"/>
          <w:szCs w:val="24"/>
        </w:rPr>
        <w:t xml:space="preserve">age of girls and boys under five, </w:t>
      </w:r>
      <w:r>
        <w:rPr>
          <w:rFonts w:ascii="Times New Roman" w:eastAsia="Times New Roman" w:hAnsi="Times New Roman"/>
          <w:color w:val="000000"/>
          <w:sz w:val="24"/>
          <w:szCs w:val="24"/>
        </w:rPr>
        <w:t>PLW</w:t>
      </w:r>
      <w:r w:rsidRPr="002522E0">
        <w:rPr>
          <w:rFonts w:ascii="Times New Roman" w:eastAsia="Times New Roman" w:hAnsi="Times New Roman"/>
          <w:color w:val="000000"/>
          <w:sz w:val="24"/>
          <w:szCs w:val="24"/>
        </w:rPr>
        <w:t xml:space="preserve"> in </w:t>
      </w:r>
      <w:r w:rsidRPr="00E41618">
        <w:rPr>
          <w:rFonts w:ascii="Times New Roman" w:eastAsia="Times New Roman" w:hAnsi="Times New Roman"/>
          <w:color w:val="000000"/>
          <w:sz w:val="24"/>
          <w:szCs w:val="24"/>
        </w:rPr>
        <w:t>the target group covered by supplementary feeding programmes and treatment for moderate acute malnutrition;</w:t>
      </w:r>
    </w:p>
    <w:p w:rsidR="00E33EBA" w:rsidRPr="00E41618" w:rsidRDefault="00E33EBA" w:rsidP="00B01E8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r w:rsidRPr="00E41618">
        <w:rPr>
          <w:rFonts w:ascii="Times New Roman" w:eastAsia="Times New Roman" w:hAnsi="Times New Roman"/>
          <w:color w:val="000000"/>
          <w:sz w:val="24"/>
          <w:szCs w:val="24"/>
        </w:rPr>
        <w:t>percentage of boys and girls under five covered by nutrition surveillance;</w:t>
      </w:r>
    </w:p>
    <w:p w:rsidR="00E33EBA" w:rsidRDefault="00E33EBA" w:rsidP="00B01E8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r w:rsidRPr="00E41618">
        <w:rPr>
          <w:rFonts w:ascii="Times New Roman" w:eastAsia="Times New Roman" w:hAnsi="Times New Roman"/>
          <w:color w:val="000000"/>
          <w:sz w:val="24"/>
          <w:szCs w:val="24"/>
        </w:rPr>
        <w:t>percentage of women, girls, boys and men who are still</w:t>
      </w:r>
      <w:r w:rsidRPr="002522E0">
        <w:rPr>
          <w:rFonts w:ascii="Times New Roman" w:eastAsia="Times New Roman" w:hAnsi="Times New Roman"/>
          <w:color w:val="000000"/>
          <w:sz w:val="24"/>
          <w:szCs w:val="24"/>
        </w:rPr>
        <w:t xml:space="preserve"> unable to meet nutritional requirements in spite of ongoing programming; </w:t>
      </w:r>
    </w:p>
    <w:p w:rsidR="00E33EBA" w:rsidRDefault="00E33EBA" w:rsidP="00B01E8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proofErr w:type="gramStart"/>
      <w:r w:rsidRPr="002522E0">
        <w:rPr>
          <w:rFonts w:ascii="Times New Roman" w:eastAsia="Times New Roman" w:hAnsi="Times New Roman"/>
          <w:color w:val="000000"/>
          <w:sz w:val="24"/>
          <w:szCs w:val="24"/>
        </w:rPr>
        <w:t>exclusive</w:t>
      </w:r>
      <w:proofErr w:type="gramEnd"/>
      <w:r w:rsidRPr="002522E0">
        <w:rPr>
          <w:rFonts w:ascii="Times New Roman" w:eastAsia="Times New Roman" w:hAnsi="Times New Roman"/>
          <w:color w:val="000000"/>
          <w:sz w:val="24"/>
          <w:szCs w:val="24"/>
        </w:rPr>
        <w:t xml:space="preserve"> breastfeeding rates</w:t>
      </w:r>
      <w:r w:rsidR="00140D3C">
        <w:rPr>
          <w:rFonts w:ascii="Times New Roman" w:eastAsia="Times New Roman" w:hAnsi="Times New Roman"/>
          <w:color w:val="000000"/>
          <w:sz w:val="24"/>
          <w:szCs w:val="24"/>
        </w:rPr>
        <w:t xml:space="preserve"> and other relevant Infant Young Child Feeding in Emergency (IYCF-E)  indicators</w:t>
      </w:r>
      <w:r w:rsidRPr="002522E0">
        <w:rPr>
          <w:rFonts w:ascii="Times New Roman" w:eastAsia="Times New Roman" w:hAnsi="Times New Roman"/>
          <w:color w:val="000000"/>
          <w:sz w:val="24"/>
          <w:szCs w:val="24"/>
        </w:rPr>
        <w:t xml:space="preserve"> for girls and boys.</w:t>
      </w:r>
    </w:p>
    <w:p w:rsidR="00E33EBA" w:rsidRPr="007551EB" w:rsidRDefault="00E33EBA" w:rsidP="00B01E86">
      <w:pPr>
        <w:pStyle w:val="ListParagraph"/>
        <w:numPr>
          <w:ilvl w:val="0"/>
          <w:numId w:val="46"/>
        </w:numPr>
        <w:autoSpaceDE w:val="0"/>
        <w:autoSpaceDN w:val="0"/>
        <w:adjustRightInd w:val="0"/>
        <w:spacing w:after="0" w:line="240" w:lineRule="auto"/>
        <w:ind w:left="1080"/>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Pr="00100D34">
        <w:rPr>
          <w:rFonts w:ascii="Times New Roman" w:eastAsia="Times New Roman" w:hAnsi="Times New Roman"/>
          <w:color w:val="000000"/>
          <w:sz w:val="24"/>
          <w:szCs w:val="24"/>
        </w:rPr>
        <w:t xml:space="preserve">ercentage of men and women benefitting from </w:t>
      </w:r>
      <w:r w:rsidRPr="007551EB">
        <w:rPr>
          <w:rFonts w:ascii="Times New Roman" w:eastAsia="Times New Roman" w:hAnsi="Times New Roman"/>
          <w:color w:val="000000"/>
          <w:sz w:val="24"/>
          <w:szCs w:val="24"/>
        </w:rPr>
        <w:t>nutritional behaviour change interventions</w:t>
      </w:r>
    </w:p>
    <w:p w:rsidR="00B01E86" w:rsidRPr="00B01E86" w:rsidRDefault="00E33EBA" w:rsidP="00B01E86">
      <w:pPr>
        <w:pStyle w:val="ListParagraph"/>
        <w:numPr>
          <w:ilvl w:val="0"/>
          <w:numId w:val="37"/>
        </w:numPr>
        <w:autoSpaceDE w:val="0"/>
        <w:autoSpaceDN w:val="0"/>
        <w:adjustRightInd w:val="0"/>
        <w:spacing w:after="0" w:line="240" w:lineRule="auto"/>
        <w:rPr>
          <w:rFonts w:ascii="Times New Roman" w:eastAsia="Times New Roman" w:hAnsi="Times New Roman"/>
          <w:color w:val="000000"/>
          <w:sz w:val="24"/>
          <w:szCs w:val="24"/>
        </w:rPr>
      </w:pPr>
      <w:r w:rsidRPr="00100D34">
        <w:rPr>
          <w:rFonts w:ascii="Times New Roman" w:eastAsia="Times New Roman" w:hAnsi="Times New Roman"/>
          <w:color w:val="000000"/>
          <w:sz w:val="24"/>
          <w:szCs w:val="24"/>
        </w:rPr>
        <w:t xml:space="preserve">Implement plans to </w:t>
      </w:r>
      <w:r w:rsidRPr="007551EB">
        <w:rPr>
          <w:rFonts w:ascii="Times New Roman" w:eastAsia="Times New Roman" w:hAnsi="Times New Roman"/>
          <w:color w:val="000000"/>
          <w:sz w:val="24"/>
          <w:szCs w:val="24"/>
        </w:rPr>
        <w:t>address inequalities and ensure access and safety for the entire target population.</w:t>
      </w:r>
    </w:p>
    <w:p w:rsidR="0016021C" w:rsidRPr="00071359" w:rsidRDefault="002522E0" w:rsidP="00B01E86">
      <w:pPr>
        <w:pStyle w:val="ColorfulList-Accent11"/>
        <w:spacing w:before="120" w:after="120" w:line="240" w:lineRule="auto"/>
        <w:ind w:left="-360"/>
        <w:contextualSpacing/>
        <w:rPr>
          <w:b/>
          <w:color w:val="000000"/>
          <w:lang w:val="en-US"/>
        </w:rPr>
      </w:pPr>
      <w:r w:rsidRPr="002522E0">
        <w:rPr>
          <w:b/>
          <w:color w:val="000000"/>
          <w:lang w:val="en-US"/>
        </w:rPr>
        <w:t xml:space="preserve">Participatory monitoring </w:t>
      </w:r>
    </w:p>
    <w:p w:rsidR="006A4D32" w:rsidRDefault="002522E0" w:rsidP="00B01E86">
      <w:pPr>
        <w:pStyle w:val="ColorfulList-Accent11"/>
        <w:spacing w:before="120" w:after="120" w:line="240" w:lineRule="auto"/>
        <w:ind w:left="-360"/>
        <w:contextualSpacing/>
        <w:rPr>
          <w:rFonts w:ascii="UniversLTStd" w:hAnsi="UniversLTStd" w:cs="UniversLTStd"/>
          <w:sz w:val="18"/>
          <w:szCs w:val="18"/>
          <w:lang w:val="en-US"/>
        </w:rPr>
      </w:pPr>
      <w:r w:rsidRPr="002522E0">
        <w:rPr>
          <w:color w:val="000000"/>
          <w:lang w:val="en-US"/>
        </w:rPr>
        <w:t>In participatory monitoring, beneficiaries are involved in measuring, recording, collecting, processing and communicating information to assist both operation management staff and the beneficiary group members in decision making. Participatory monitoring is recommended (</w:t>
      </w:r>
      <w:r w:rsidRPr="00E33EBA">
        <w:rPr>
          <w:b/>
          <w:color w:val="000000"/>
          <w:lang w:val="en-US"/>
        </w:rPr>
        <w:t>Box 4</w:t>
      </w:r>
      <w:r w:rsidRPr="002522E0">
        <w:rPr>
          <w:color w:val="000000"/>
          <w:lang w:val="en-US"/>
        </w:rPr>
        <w:t>) to improve gender equality because it places beneficiaries at the heart of the response, allows their views to be taken into account and increases accountability towards them. Staff and beneficiaries involved in setting up monitoring systems and in evaluation teams should ideally comprise women and men from the various socio-economic groups and, if possible,</w:t>
      </w:r>
      <w:r w:rsidRPr="002522E0">
        <w:rPr>
          <w:lang w:val="en-US"/>
        </w:rPr>
        <w:t xml:space="preserve"> gender equality experts</w:t>
      </w:r>
      <w:r w:rsidRPr="002522E0">
        <w:rPr>
          <w:rFonts w:ascii="UniversLTStd" w:hAnsi="UniversLTStd" w:cs="UniversLTStd"/>
          <w:sz w:val="18"/>
          <w:szCs w:val="18"/>
          <w:lang w:val="en-US"/>
        </w:rPr>
        <w:t>.</w:t>
      </w:r>
    </w:p>
    <w:p w:rsidR="00DC6A1F" w:rsidRDefault="00DC6A1F" w:rsidP="000D596C">
      <w:pPr>
        <w:pStyle w:val="ColorfulList-Accent11"/>
        <w:spacing w:before="120" w:after="120" w:line="240" w:lineRule="auto"/>
        <w:ind w:left="-360"/>
        <w:contextualSpacing/>
        <w:jc w:val="both"/>
        <w:rPr>
          <w:rFonts w:ascii="UniversLTStd" w:hAnsi="UniversLTStd" w:cs="UniversLTStd"/>
          <w:sz w:val="18"/>
          <w:szCs w:val="18"/>
          <w:lang w:val="en-US"/>
        </w:rPr>
      </w:pPr>
    </w:p>
    <w:p w:rsidR="000E334E" w:rsidRDefault="000E334E" w:rsidP="000D596C">
      <w:pPr>
        <w:pStyle w:val="ColorfulList-Accent11"/>
        <w:spacing w:before="120" w:after="120" w:line="240" w:lineRule="auto"/>
        <w:ind w:left="0"/>
        <w:contextualSpacing/>
        <w:jc w:val="both"/>
        <w:rPr>
          <w:rFonts w:ascii="UniversLTStd" w:hAnsi="UniversLTStd" w:cs="UniversLTStd"/>
          <w:sz w:val="18"/>
          <w:szCs w:val="18"/>
          <w:lang w:val="en-US"/>
        </w:rPr>
      </w:pPr>
    </w:p>
    <w:p w:rsidR="000E334E" w:rsidRPr="001F2E33" w:rsidRDefault="002522E0" w:rsidP="000D596C">
      <w:pPr>
        <w:pStyle w:val="ColorfulList-Accent11"/>
        <w:spacing w:before="120" w:after="120" w:line="240" w:lineRule="auto"/>
        <w:ind w:left="0"/>
        <w:contextualSpacing/>
        <w:rPr>
          <w:b/>
          <w:i/>
          <w:color w:val="000000"/>
          <w:lang w:val="en-US"/>
        </w:rPr>
      </w:pPr>
      <w:r w:rsidRPr="001F2E33">
        <w:rPr>
          <w:b/>
          <w:i/>
          <w:color w:val="000000"/>
          <w:lang w:val="en-US"/>
        </w:rPr>
        <w:t xml:space="preserve">     Box 4:  Participatory monitoring </w:t>
      </w:r>
    </w:p>
    <w:p w:rsidR="00B01E86" w:rsidRDefault="00B01E86" w:rsidP="000D596C">
      <w:pPr>
        <w:pStyle w:val="Heading2"/>
        <w:pBdr>
          <w:top w:val="single" w:sz="4" w:space="1" w:color="auto"/>
          <w:left w:val="single" w:sz="4" w:space="4" w:color="auto"/>
          <w:bottom w:val="single" w:sz="4" w:space="22" w:color="auto"/>
          <w:right w:val="single" w:sz="4" w:space="4" w:color="auto"/>
        </w:pBdr>
        <w:rPr>
          <w:b w:val="0"/>
          <w:i w:val="0"/>
          <w:sz w:val="22"/>
          <w:szCs w:val="22"/>
          <w:lang w:val="en-US"/>
        </w:rPr>
      </w:pPr>
    </w:p>
    <w:p w:rsidR="000E334E" w:rsidRDefault="002522E0" w:rsidP="000D596C">
      <w:pPr>
        <w:pStyle w:val="Heading2"/>
        <w:pBdr>
          <w:top w:val="single" w:sz="4" w:space="1" w:color="auto"/>
          <w:left w:val="single" w:sz="4" w:space="4" w:color="auto"/>
          <w:bottom w:val="single" w:sz="4" w:space="22" w:color="auto"/>
          <w:right w:val="single" w:sz="4" w:space="4" w:color="auto"/>
        </w:pBdr>
        <w:rPr>
          <w:sz w:val="22"/>
          <w:szCs w:val="22"/>
          <w:lang w:val="en-US"/>
        </w:rPr>
      </w:pPr>
      <w:r w:rsidRPr="002522E0">
        <w:rPr>
          <w:b w:val="0"/>
          <w:i w:val="0"/>
          <w:sz w:val="22"/>
          <w:szCs w:val="22"/>
          <w:lang w:val="en-US"/>
        </w:rPr>
        <w:t xml:space="preserve">Adapting a more participatory approach in monitoring and evaluation requires greater involvement of community members, women, girls, boys and men at all steps of </w:t>
      </w:r>
      <w:r w:rsidR="00FB67E2">
        <w:rPr>
          <w:b w:val="0"/>
          <w:i w:val="0"/>
          <w:sz w:val="22"/>
          <w:szCs w:val="22"/>
          <w:lang w:val="en-US"/>
        </w:rPr>
        <w:t>the project cycle. Community members can become involved in the initial design of the intervention by collecting and analysing data through more qualitative approaches and by ensuring that the findings are shared. Qualitative approaches to monitoring and evaluation are of particular value, allowing voices to be heard</w:t>
      </w:r>
      <w:r w:rsidRPr="002522E0">
        <w:rPr>
          <w:b w:val="0"/>
          <w:i w:val="0"/>
          <w:sz w:val="22"/>
          <w:szCs w:val="22"/>
          <w:lang w:val="en-US"/>
        </w:rPr>
        <w:t xml:space="preserve"> and community members to tell their story in a culturally appropriate and non-threatening way. Including project participants in the impact assessment process can create an opportunity to develop a learning partnership involving the </w:t>
      </w:r>
      <w:r w:rsidR="00CD644F">
        <w:rPr>
          <w:b w:val="0"/>
          <w:i w:val="0"/>
          <w:sz w:val="22"/>
          <w:szCs w:val="22"/>
          <w:lang w:val="en-US"/>
        </w:rPr>
        <w:t>donor, the implementing partner</w:t>
      </w:r>
      <w:r w:rsidRPr="002522E0">
        <w:rPr>
          <w:b w:val="0"/>
          <w:i w:val="0"/>
          <w:sz w:val="22"/>
          <w:szCs w:val="22"/>
          <w:lang w:val="en-US"/>
        </w:rPr>
        <w:t xml:space="preserve"> and the participating communities.</w:t>
      </w:r>
      <w:r w:rsidRPr="002522E0">
        <w:rPr>
          <w:sz w:val="22"/>
          <w:szCs w:val="22"/>
          <w:lang w:val="en-US"/>
        </w:rPr>
        <w:t xml:space="preserve"> </w:t>
      </w:r>
    </w:p>
    <w:p w:rsidR="009A38DD" w:rsidRPr="00071359" w:rsidRDefault="002522E0" w:rsidP="000D596C">
      <w:pPr>
        <w:spacing w:line="240" w:lineRule="auto"/>
        <w:rPr>
          <w:rFonts w:ascii="Times New Roman" w:hAnsi="Times New Roman"/>
        </w:rPr>
      </w:pPr>
      <w:r w:rsidRPr="002522E0">
        <w:rPr>
          <w:rFonts w:ascii="Times New Roman" w:hAnsi="Times New Roman"/>
          <w:sz w:val="20"/>
          <w:szCs w:val="20"/>
        </w:rPr>
        <w:t xml:space="preserve">Source:  Adapted from HTP Module 20; and </w:t>
      </w:r>
      <w:r w:rsidRPr="002522E0">
        <w:rPr>
          <w:rFonts w:ascii="Times New Roman" w:hAnsi="Times New Roman"/>
          <w:i/>
          <w:sz w:val="20"/>
          <w:szCs w:val="20"/>
        </w:rPr>
        <w:t>Participatory Impact Assessment: A Guide for Practitioners</w:t>
      </w:r>
      <w:r w:rsidR="00D231FA">
        <w:rPr>
          <w:rFonts w:ascii="Times New Roman" w:hAnsi="Times New Roman"/>
          <w:sz w:val="20"/>
          <w:szCs w:val="20"/>
        </w:rPr>
        <w:t xml:space="preserve">, </w:t>
      </w:r>
      <w:r w:rsidRPr="002522E0">
        <w:rPr>
          <w:rFonts w:ascii="Times New Roman" w:hAnsi="Times New Roman"/>
          <w:sz w:val="20"/>
          <w:szCs w:val="20"/>
        </w:rPr>
        <w:t>2008, Tufts University/Feinstein International Centre.</w:t>
      </w:r>
    </w:p>
    <w:p w:rsidR="00E06A14" w:rsidRPr="00071359" w:rsidRDefault="002522E0" w:rsidP="00B01E86">
      <w:pPr>
        <w:pStyle w:val="ColorfulList-Accent11"/>
        <w:spacing w:before="120" w:after="120" w:line="240" w:lineRule="auto"/>
        <w:ind w:left="-360"/>
        <w:contextualSpacing/>
        <w:rPr>
          <w:lang w:val="en-US"/>
        </w:rPr>
      </w:pPr>
      <w:r w:rsidRPr="002522E0">
        <w:rPr>
          <w:lang w:val="en-US"/>
        </w:rPr>
        <w:lastRenderedPageBreak/>
        <w:t xml:space="preserve">An additional advantage of using a participatory approach in monitoring and evaluation while using gender-sensitive indicators is that it contributes to awareness and better understanding of gender equality among the beneficiary community. During interventions, a useful method for generating participatory information and redefining policies and objectives is to organize participatory workshops with all stakeholders, with an adequate </w:t>
      </w:r>
      <w:r w:rsidRPr="00EE4C7A">
        <w:rPr>
          <w:lang w:val="en-US"/>
        </w:rPr>
        <w:t>and balanced representation of the beneficiaries. Gender should be included in the workshop agenda by</w:t>
      </w:r>
      <w:r w:rsidRPr="002522E0">
        <w:rPr>
          <w:lang w:val="en-US"/>
        </w:rPr>
        <w:t xml:space="preserve"> asking such question</w:t>
      </w:r>
      <w:r w:rsidR="00815D1C">
        <w:rPr>
          <w:lang w:val="en-US"/>
        </w:rPr>
        <w:t>s</w:t>
      </w:r>
      <w:r w:rsidRPr="002522E0">
        <w:rPr>
          <w:lang w:val="en-US"/>
        </w:rPr>
        <w:t xml:space="preserve"> as: Does gender affect the use of services? Is the targeting gender-responsive? Which practical and strategic gender needs should still be addressed? </w:t>
      </w:r>
    </w:p>
    <w:p w:rsidR="00E06A14" w:rsidRPr="00071359" w:rsidRDefault="00E06A14" w:rsidP="00B01E86">
      <w:pPr>
        <w:pStyle w:val="ColorfulList-Accent11"/>
        <w:spacing w:before="120" w:after="120" w:line="240" w:lineRule="auto"/>
        <w:ind w:left="-360"/>
        <w:contextualSpacing/>
        <w:rPr>
          <w:lang w:val="en-US"/>
        </w:rPr>
      </w:pPr>
    </w:p>
    <w:p w:rsidR="00937831" w:rsidRDefault="002522E0" w:rsidP="00B01E86">
      <w:pPr>
        <w:pStyle w:val="ColorfulList-Accent11"/>
        <w:spacing w:before="120" w:after="120" w:line="240" w:lineRule="auto"/>
        <w:ind w:left="-360"/>
        <w:contextualSpacing/>
        <w:rPr>
          <w:lang w:val="en-US"/>
        </w:rPr>
      </w:pPr>
      <w:r w:rsidRPr="002522E0">
        <w:rPr>
          <w:b/>
          <w:lang w:val="en-US"/>
        </w:rPr>
        <w:t>Disaggregation of data by age</w:t>
      </w:r>
      <w:r w:rsidRPr="00E33EBA">
        <w:rPr>
          <w:b/>
          <w:lang w:val="en-US"/>
        </w:rPr>
        <w:t xml:space="preserve">, gender and/or diversity provides more visibility to vulnerable groups. </w:t>
      </w:r>
      <w:r w:rsidRPr="00E33EBA">
        <w:rPr>
          <w:lang w:val="en-US"/>
        </w:rPr>
        <w:t xml:space="preserve">If vulnerable groups are visible at the data collection stage, then it is more likely that their specific needs will be incorporated into programme planning and implementation. Disaggregating data by age and </w:t>
      </w:r>
      <w:r w:rsidR="00CD644F" w:rsidRPr="00E33EBA">
        <w:rPr>
          <w:lang w:val="en-US"/>
        </w:rPr>
        <w:t>sex</w:t>
      </w:r>
      <w:r w:rsidRPr="00E33EBA">
        <w:rPr>
          <w:lang w:val="en-US"/>
        </w:rPr>
        <w:t xml:space="preserve"> can reveal biases</w:t>
      </w:r>
      <w:r w:rsidRPr="002522E0">
        <w:rPr>
          <w:lang w:val="en-US"/>
        </w:rPr>
        <w:t xml:space="preserve"> and aspects that might not have surfaced otherwise, as presented in </w:t>
      </w:r>
      <w:r w:rsidR="001D31EA">
        <w:rPr>
          <w:b/>
          <w:lang w:val="en-US"/>
        </w:rPr>
        <w:t>Case</w:t>
      </w:r>
      <w:r w:rsidRPr="002522E0">
        <w:rPr>
          <w:b/>
          <w:lang w:val="en-US"/>
        </w:rPr>
        <w:t xml:space="preserve"> 5</w:t>
      </w:r>
      <w:r w:rsidRPr="002522E0">
        <w:rPr>
          <w:lang w:val="en-US"/>
        </w:rPr>
        <w:t xml:space="preserve"> on the Democratic Republic of the Congo. </w:t>
      </w:r>
    </w:p>
    <w:p w:rsidR="00724323" w:rsidRDefault="00724323">
      <w:pPr>
        <w:pStyle w:val="ColorfulList-Accent11"/>
        <w:spacing w:before="120" w:after="120" w:line="240" w:lineRule="auto"/>
        <w:ind w:left="0"/>
        <w:contextualSpacing/>
        <w:jc w:val="both"/>
        <w:rPr>
          <w:lang w:val="en-US"/>
        </w:rPr>
      </w:pPr>
    </w:p>
    <w:p w:rsidR="000E334E" w:rsidRPr="00B01E86" w:rsidRDefault="002522E0" w:rsidP="000D596C">
      <w:pPr>
        <w:spacing w:line="240" w:lineRule="auto"/>
        <w:jc w:val="both"/>
        <w:rPr>
          <w:b/>
          <w:bCs/>
          <w:i/>
        </w:rPr>
      </w:pPr>
      <w:r w:rsidRPr="002522E0">
        <w:rPr>
          <w:b/>
          <w:bCs/>
          <w:i/>
        </w:rPr>
        <w:t xml:space="preserve">Case 5: </w:t>
      </w:r>
      <w:r w:rsidR="001F2E33">
        <w:rPr>
          <w:b/>
          <w:bCs/>
          <w:i/>
        </w:rPr>
        <w:t xml:space="preserve"> </w:t>
      </w:r>
      <w:r w:rsidRPr="002522E0">
        <w:rPr>
          <w:b/>
          <w:bCs/>
          <w:i/>
        </w:rPr>
        <w:t xml:space="preserve">Incorporating gender considerations into nutrition programming: Democratic Republic of the </w:t>
      </w:r>
      <w:r w:rsidRPr="00B01E86">
        <w:rPr>
          <w:b/>
          <w:bCs/>
          <w:i/>
        </w:rPr>
        <w:t>Congo</w:t>
      </w:r>
    </w:p>
    <w:tbl>
      <w:tblPr>
        <w:tblW w:w="945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54"/>
      </w:tblGrid>
      <w:tr w:rsidR="000F2D52" w:rsidRPr="00B01E86" w:rsidTr="00B01E86">
        <w:trPr>
          <w:trHeight w:val="5891"/>
        </w:trPr>
        <w:tc>
          <w:tcPr>
            <w:tcW w:w="9454" w:type="dxa"/>
            <w:tcBorders>
              <w:top w:val="single" w:sz="4" w:space="0" w:color="auto"/>
              <w:left w:val="single" w:sz="4" w:space="0" w:color="auto"/>
              <w:bottom w:val="single" w:sz="4" w:space="0" w:color="auto"/>
              <w:right w:val="single" w:sz="4" w:space="0" w:color="auto"/>
            </w:tcBorders>
          </w:tcPr>
          <w:p w:rsidR="00B01E86" w:rsidRPr="00B01E86" w:rsidRDefault="00B01E86" w:rsidP="000D596C">
            <w:pPr>
              <w:shd w:val="clear" w:color="auto" w:fill="FDE9D9"/>
              <w:autoSpaceDE w:val="0"/>
              <w:autoSpaceDN w:val="0"/>
              <w:adjustRightInd w:val="0"/>
              <w:spacing w:after="0" w:line="240" w:lineRule="auto"/>
              <w:rPr>
                <w:rFonts w:ascii="Times New Roman" w:eastAsia="Arial Unicode MS" w:hAnsi="Times New Roman"/>
                <w:bCs/>
                <w:iCs/>
              </w:rPr>
            </w:pPr>
          </w:p>
          <w:p w:rsidR="00BF6160" w:rsidRPr="00A0549C" w:rsidRDefault="002522E0" w:rsidP="000D596C">
            <w:pPr>
              <w:shd w:val="clear" w:color="auto" w:fill="FDE9D9"/>
              <w:autoSpaceDE w:val="0"/>
              <w:autoSpaceDN w:val="0"/>
              <w:adjustRightInd w:val="0"/>
              <w:spacing w:after="0" w:line="240" w:lineRule="auto"/>
              <w:rPr>
                <w:rFonts w:ascii="Times New Roman" w:eastAsia="Arial Unicode MS" w:hAnsi="Times New Roman"/>
                <w:bCs/>
                <w:iCs/>
              </w:rPr>
            </w:pPr>
            <w:r w:rsidRPr="00A0549C">
              <w:rPr>
                <w:rFonts w:ascii="Times New Roman" w:eastAsia="Arial Unicode MS" w:hAnsi="Times New Roman"/>
                <w:bCs/>
                <w:iCs/>
              </w:rPr>
              <w:t xml:space="preserve">Experience shows that when </w:t>
            </w:r>
            <w:r w:rsidR="00307CF4" w:rsidRPr="00A0549C">
              <w:rPr>
                <w:rFonts w:ascii="Times New Roman" w:eastAsia="Arial Unicode MS" w:hAnsi="Times New Roman"/>
                <w:iCs/>
              </w:rPr>
              <w:t>sex-</w:t>
            </w:r>
            <w:r w:rsidR="00307CF4" w:rsidRPr="00A0549C">
              <w:rPr>
                <w:rFonts w:ascii="Times New Roman" w:eastAsia="Arial Unicode MS" w:hAnsi="Times New Roman"/>
                <w:bCs/>
                <w:iCs/>
              </w:rPr>
              <w:t> and age-disaggregated </w:t>
            </w:r>
            <w:r w:rsidR="00307CF4" w:rsidRPr="00A0549C">
              <w:rPr>
                <w:rFonts w:ascii="Times New Roman" w:eastAsia="Arial Unicode MS" w:hAnsi="Times New Roman"/>
                <w:iCs/>
              </w:rPr>
              <w:t>data</w:t>
            </w:r>
            <w:r w:rsidRPr="00A0549C">
              <w:rPr>
                <w:rFonts w:ascii="Times New Roman" w:eastAsia="Arial Unicode MS" w:hAnsi="Times New Roman"/>
                <w:bCs/>
                <w:iCs/>
              </w:rPr>
              <w:t xml:space="preserve"> (SADD) data are available, </w:t>
            </w:r>
            <w:r w:rsidR="00815D1C" w:rsidRPr="00A0549C">
              <w:rPr>
                <w:rFonts w:ascii="Times New Roman" w:eastAsia="Arial Unicode MS" w:hAnsi="Times New Roman"/>
                <w:bCs/>
                <w:iCs/>
              </w:rPr>
              <w:t>they</w:t>
            </w:r>
            <w:r w:rsidRPr="00A0549C">
              <w:rPr>
                <w:rFonts w:ascii="Times New Roman" w:eastAsia="Arial Unicode MS" w:hAnsi="Times New Roman"/>
                <w:bCs/>
                <w:iCs/>
              </w:rPr>
              <w:t xml:space="preserve"> can improve overall programme quality and effectiveness. For example, previous national demographic and health surveys conducted in the Democratic Republic of the Congo showed that a larger proportion of boys than girls were classified with moderate or severe acute malnutrition. Selective feeding programme data, however, indicated that more girls were admitted than boys. Failure to consider boys’ increased vulnerability resulted in a lack of understanding of the causes of this situation as well as the necessary actions to reverse it. The Nutrition Cluster is now trying to address this gap by analysing the social dynamics that impact boys’ nutritional wellbeing. The results of this gender analysis will eventually inform programming. </w:t>
            </w:r>
          </w:p>
          <w:p w:rsidR="000E334E" w:rsidRPr="00A0549C" w:rsidRDefault="002522E0" w:rsidP="000D596C">
            <w:pPr>
              <w:shd w:val="clear" w:color="auto" w:fill="FDE9D9"/>
              <w:tabs>
                <w:tab w:val="left" w:pos="2187"/>
              </w:tabs>
              <w:autoSpaceDE w:val="0"/>
              <w:autoSpaceDN w:val="0"/>
              <w:adjustRightInd w:val="0"/>
              <w:spacing w:after="0" w:line="240" w:lineRule="auto"/>
              <w:rPr>
                <w:rFonts w:ascii="Times New Roman" w:eastAsia="Arial Unicode MS" w:hAnsi="Times New Roman"/>
                <w:bCs/>
                <w:iCs/>
              </w:rPr>
            </w:pPr>
            <w:r w:rsidRPr="00A0549C">
              <w:rPr>
                <w:rFonts w:ascii="Times New Roman" w:eastAsia="Arial Unicode MS" w:hAnsi="Times New Roman"/>
                <w:bCs/>
                <w:iCs/>
              </w:rPr>
              <w:tab/>
            </w:r>
          </w:p>
          <w:p w:rsidR="000E334E" w:rsidRPr="00A0549C" w:rsidRDefault="002522E0" w:rsidP="000D596C">
            <w:pPr>
              <w:shd w:val="clear" w:color="auto" w:fill="FDE9D9"/>
              <w:autoSpaceDE w:val="0"/>
              <w:autoSpaceDN w:val="0"/>
              <w:adjustRightInd w:val="0"/>
              <w:spacing w:after="0" w:line="240" w:lineRule="auto"/>
              <w:rPr>
                <w:rFonts w:ascii="Times New Roman" w:eastAsia="Arial Unicode MS" w:hAnsi="Times New Roman"/>
                <w:bCs/>
                <w:iCs/>
              </w:rPr>
            </w:pPr>
            <w:r w:rsidRPr="00A0549C">
              <w:rPr>
                <w:rFonts w:ascii="Times New Roman" w:eastAsia="Arial Unicode MS" w:hAnsi="Times New Roman"/>
                <w:bCs/>
                <w:iCs/>
              </w:rPr>
              <w:t>The Nutrition Cluster also developed minimum commitments on gender in emergency nutrition. The commitments were the product of a dialogue with cluster members at provincial and national levels, who committed to:</w:t>
            </w:r>
          </w:p>
          <w:p w:rsidR="000E334E" w:rsidRPr="00A0549C" w:rsidRDefault="002522E0" w:rsidP="002C2DE6">
            <w:pPr>
              <w:pStyle w:val="ListParagraph"/>
              <w:numPr>
                <w:ilvl w:val="0"/>
                <w:numId w:val="43"/>
              </w:numPr>
              <w:shd w:val="clear" w:color="auto" w:fill="FDE9D9"/>
              <w:autoSpaceDE w:val="0"/>
              <w:autoSpaceDN w:val="0"/>
              <w:adjustRightInd w:val="0"/>
              <w:spacing w:after="0" w:line="240" w:lineRule="auto"/>
              <w:ind w:left="950"/>
              <w:rPr>
                <w:rFonts w:ascii="Times New Roman" w:eastAsia="Arial Unicode MS" w:hAnsi="Times New Roman"/>
                <w:bCs/>
                <w:iCs/>
              </w:rPr>
            </w:pPr>
            <w:r w:rsidRPr="00A0549C">
              <w:rPr>
                <w:rFonts w:ascii="Times New Roman" w:eastAsia="Arial Unicode MS" w:hAnsi="Times New Roman"/>
                <w:bCs/>
                <w:iCs/>
              </w:rPr>
              <w:t>analysing the particular nutritional vulnerabilities of boys and, on that basis, take the adequate corrective measures;</w:t>
            </w:r>
          </w:p>
          <w:p w:rsidR="000E334E" w:rsidRPr="00A0549C" w:rsidRDefault="002522E0" w:rsidP="002C2DE6">
            <w:pPr>
              <w:pStyle w:val="ListParagraph"/>
              <w:numPr>
                <w:ilvl w:val="0"/>
                <w:numId w:val="43"/>
              </w:numPr>
              <w:shd w:val="clear" w:color="auto" w:fill="FDE9D9"/>
              <w:autoSpaceDE w:val="0"/>
              <w:autoSpaceDN w:val="0"/>
              <w:adjustRightInd w:val="0"/>
              <w:spacing w:after="0" w:line="240" w:lineRule="auto"/>
              <w:ind w:left="950"/>
              <w:rPr>
                <w:rFonts w:ascii="Times New Roman" w:eastAsia="Arial Unicode MS" w:hAnsi="Times New Roman"/>
                <w:bCs/>
                <w:iCs/>
              </w:rPr>
            </w:pPr>
            <w:r w:rsidRPr="00A0549C">
              <w:rPr>
                <w:rFonts w:ascii="Times New Roman" w:eastAsia="Arial Unicode MS" w:hAnsi="Times New Roman"/>
                <w:bCs/>
                <w:iCs/>
              </w:rPr>
              <w:t>ensuring that fathers and mothers are equally target</w:t>
            </w:r>
            <w:r w:rsidR="00CD644F" w:rsidRPr="00A0549C">
              <w:rPr>
                <w:rFonts w:ascii="Times New Roman" w:eastAsia="Arial Unicode MS" w:hAnsi="Times New Roman"/>
                <w:bCs/>
                <w:iCs/>
              </w:rPr>
              <w:t>ed by food education activities;</w:t>
            </w:r>
            <w:r w:rsidRPr="00A0549C">
              <w:rPr>
                <w:rFonts w:ascii="Times New Roman" w:eastAsia="Arial Unicode MS" w:hAnsi="Times New Roman"/>
                <w:bCs/>
                <w:iCs/>
              </w:rPr>
              <w:t xml:space="preserve"> </w:t>
            </w:r>
          </w:p>
          <w:p w:rsidR="000E334E" w:rsidRPr="00A0549C" w:rsidRDefault="002522E0" w:rsidP="002C2DE6">
            <w:pPr>
              <w:pStyle w:val="ListParagraph"/>
              <w:numPr>
                <w:ilvl w:val="0"/>
                <w:numId w:val="43"/>
              </w:numPr>
              <w:shd w:val="clear" w:color="auto" w:fill="FDE9D9"/>
              <w:autoSpaceDE w:val="0"/>
              <w:autoSpaceDN w:val="0"/>
              <w:adjustRightInd w:val="0"/>
              <w:spacing w:after="0" w:line="240" w:lineRule="auto"/>
              <w:ind w:left="950"/>
              <w:rPr>
                <w:rFonts w:ascii="Times New Roman" w:eastAsia="Arial Unicode MS" w:hAnsi="Times New Roman"/>
                <w:bCs/>
                <w:iCs/>
              </w:rPr>
            </w:pPr>
            <w:r w:rsidRPr="00A0549C">
              <w:rPr>
                <w:rFonts w:ascii="Times New Roman" w:eastAsia="Arial Unicode MS" w:hAnsi="Times New Roman"/>
                <w:bCs/>
                <w:iCs/>
              </w:rPr>
              <w:t>engaging fathers in taking care of malnutrition cases would be encouraged;</w:t>
            </w:r>
          </w:p>
          <w:p w:rsidR="000E334E" w:rsidRPr="00A0549C" w:rsidRDefault="002522E0" w:rsidP="002C2DE6">
            <w:pPr>
              <w:pStyle w:val="ListParagraph"/>
              <w:numPr>
                <w:ilvl w:val="0"/>
                <w:numId w:val="43"/>
              </w:numPr>
              <w:shd w:val="clear" w:color="auto" w:fill="FDE9D9"/>
              <w:autoSpaceDE w:val="0"/>
              <w:autoSpaceDN w:val="0"/>
              <w:adjustRightInd w:val="0"/>
              <w:spacing w:after="0" w:line="240" w:lineRule="auto"/>
              <w:ind w:left="950"/>
              <w:rPr>
                <w:rFonts w:ascii="Times New Roman" w:eastAsia="Arial Unicode MS" w:hAnsi="Times New Roman"/>
                <w:bCs/>
                <w:iCs/>
              </w:rPr>
            </w:pPr>
            <w:r w:rsidRPr="00A0549C">
              <w:rPr>
                <w:rFonts w:ascii="Times New Roman" w:eastAsia="Arial Unicode MS" w:hAnsi="Times New Roman"/>
                <w:bCs/>
                <w:iCs/>
              </w:rPr>
              <w:t>systematically consulting women in order to identify the opening hours and days that are most convenient for them;</w:t>
            </w:r>
          </w:p>
          <w:p w:rsidR="000E334E" w:rsidRPr="00A0549C" w:rsidRDefault="002522E0" w:rsidP="002C2DE6">
            <w:pPr>
              <w:pStyle w:val="ListParagraph"/>
              <w:numPr>
                <w:ilvl w:val="0"/>
                <w:numId w:val="43"/>
              </w:numPr>
              <w:shd w:val="clear" w:color="auto" w:fill="FDE9D9"/>
              <w:autoSpaceDE w:val="0"/>
              <w:autoSpaceDN w:val="0"/>
              <w:adjustRightInd w:val="0"/>
              <w:spacing w:after="0" w:line="240" w:lineRule="auto"/>
              <w:ind w:left="950"/>
              <w:rPr>
                <w:rFonts w:ascii="Times New Roman" w:eastAsia="Arial Unicode MS" w:hAnsi="Times New Roman"/>
                <w:bCs/>
                <w:iCs/>
              </w:rPr>
            </w:pPr>
            <w:r w:rsidRPr="00A0549C">
              <w:rPr>
                <w:rFonts w:ascii="Times New Roman" w:eastAsia="Arial Unicode MS" w:hAnsi="Times New Roman"/>
                <w:bCs/>
                <w:iCs/>
              </w:rPr>
              <w:t xml:space="preserve">ensuring a </w:t>
            </w:r>
            <w:r w:rsidR="00CD644F" w:rsidRPr="00A0549C">
              <w:rPr>
                <w:rFonts w:ascii="Times New Roman" w:eastAsia="Arial Unicode MS" w:hAnsi="Times New Roman"/>
                <w:bCs/>
                <w:iCs/>
              </w:rPr>
              <w:t>balanced representation of sex</w:t>
            </w:r>
            <w:r w:rsidRPr="00A0549C">
              <w:rPr>
                <w:rFonts w:ascii="Times New Roman" w:eastAsia="Arial Unicode MS" w:hAnsi="Times New Roman"/>
                <w:bCs/>
                <w:iCs/>
              </w:rPr>
              <w:t xml:space="preserve"> in care teams and community mediators;</w:t>
            </w:r>
          </w:p>
          <w:p w:rsidR="000E334E" w:rsidRPr="00A0549C" w:rsidRDefault="002522E0" w:rsidP="002C2DE6">
            <w:pPr>
              <w:pStyle w:val="ListParagraph"/>
              <w:numPr>
                <w:ilvl w:val="0"/>
                <w:numId w:val="43"/>
              </w:numPr>
              <w:shd w:val="clear" w:color="auto" w:fill="FDE9D9"/>
              <w:autoSpaceDE w:val="0"/>
              <w:autoSpaceDN w:val="0"/>
              <w:adjustRightInd w:val="0"/>
              <w:spacing w:after="0" w:line="240" w:lineRule="auto"/>
              <w:ind w:left="950"/>
            </w:pPr>
            <w:proofErr w:type="gramStart"/>
            <w:r w:rsidRPr="00A0549C">
              <w:rPr>
                <w:rFonts w:ascii="Times New Roman" w:eastAsia="Arial Unicode MS" w:hAnsi="Times New Roman"/>
                <w:bCs/>
                <w:iCs/>
              </w:rPr>
              <w:t>disaggregating</w:t>
            </w:r>
            <w:proofErr w:type="gramEnd"/>
            <w:r w:rsidRPr="00A0549C">
              <w:rPr>
                <w:rFonts w:ascii="Times New Roman" w:eastAsia="Arial Unicode MS" w:hAnsi="Times New Roman"/>
                <w:bCs/>
                <w:iCs/>
              </w:rPr>
              <w:t xml:space="preserve"> by sex the number of aid beneficiaries, recruited community mediators and care personnel targeted for training.</w:t>
            </w:r>
          </w:p>
          <w:p w:rsidR="00B01E86" w:rsidRPr="00A0549C" w:rsidRDefault="00B01E86" w:rsidP="002C2DE6">
            <w:pPr>
              <w:pStyle w:val="ListParagraph"/>
              <w:numPr>
                <w:ilvl w:val="0"/>
                <w:numId w:val="43"/>
              </w:numPr>
              <w:shd w:val="clear" w:color="auto" w:fill="FDE9D9"/>
              <w:autoSpaceDE w:val="0"/>
              <w:autoSpaceDN w:val="0"/>
              <w:adjustRightInd w:val="0"/>
              <w:spacing w:after="0" w:line="240" w:lineRule="auto"/>
              <w:ind w:left="950"/>
            </w:pPr>
          </w:p>
        </w:tc>
      </w:tr>
    </w:tbl>
    <w:p w:rsidR="000E334E" w:rsidRDefault="00D231FA" w:rsidP="000D596C">
      <w:pPr>
        <w:autoSpaceDE w:val="0"/>
        <w:autoSpaceDN w:val="0"/>
        <w:adjustRightInd w:val="0"/>
        <w:spacing w:after="0" w:line="240" w:lineRule="auto"/>
        <w:rPr>
          <w:rFonts w:ascii="Times New Roman" w:eastAsia="Arial Unicode MS" w:hAnsi="Times New Roman"/>
          <w:bCs/>
          <w:iCs/>
          <w:sz w:val="20"/>
          <w:szCs w:val="20"/>
        </w:rPr>
      </w:pPr>
      <w:r>
        <w:rPr>
          <w:rFonts w:ascii="Times New Roman" w:eastAsia="Arial Unicode MS" w:hAnsi="Times New Roman"/>
          <w:bCs/>
          <w:iCs/>
          <w:sz w:val="20"/>
          <w:szCs w:val="20"/>
        </w:rPr>
        <w:t>Source: Adapted from Delphine Brun, GenCap Inter-Agency Advisor to Global Clusters, 2011</w:t>
      </w:r>
    </w:p>
    <w:p w:rsidR="00181800" w:rsidRPr="00071359" w:rsidRDefault="00181800" w:rsidP="000D596C">
      <w:pPr>
        <w:pStyle w:val="ColorfulList-Accent11"/>
        <w:spacing w:before="120" w:after="120" w:line="240" w:lineRule="auto"/>
        <w:ind w:left="-360"/>
        <w:contextualSpacing/>
        <w:jc w:val="both"/>
        <w:rPr>
          <w:lang w:val="en-US"/>
        </w:rPr>
      </w:pPr>
    </w:p>
    <w:p w:rsidR="00D35F9B" w:rsidRPr="00071359" w:rsidRDefault="002522E0" w:rsidP="000D596C">
      <w:pPr>
        <w:pStyle w:val="ColorfulList-Accent11"/>
        <w:spacing w:before="120" w:after="120" w:line="240" w:lineRule="auto"/>
        <w:ind w:left="-360"/>
        <w:contextualSpacing/>
        <w:jc w:val="both"/>
        <w:rPr>
          <w:lang w:val="en-US"/>
        </w:rPr>
      </w:pPr>
      <w:r w:rsidRPr="002522E0">
        <w:rPr>
          <w:lang w:val="en-US"/>
        </w:rPr>
        <w:t xml:space="preserve">By integrating a gender dimension into monitoring and evaluation, it is possible to capture information leading to a better understanding of the different risks facing women, girls, boys and men in a given context and how to best address them in programming. It will also help measure to </w:t>
      </w:r>
      <w:r w:rsidRPr="002522E0">
        <w:rPr>
          <w:lang w:val="en-US"/>
        </w:rPr>
        <w:lastRenderedPageBreak/>
        <w:t>what extent a project has addressed the different needs of men and women and has made an impact on their overall lives. Taking GFD as an illustrative example,</w:t>
      </w:r>
      <w:r w:rsidRPr="002522E0">
        <w:rPr>
          <w:rStyle w:val="FootnoteReference"/>
          <w:lang w:val="en-US"/>
        </w:rPr>
        <w:footnoteReference w:id="12"/>
      </w:r>
      <w:r w:rsidRPr="002522E0">
        <w:rPr>
          <w:lang w:val="en-US"/>
        </w:rPr>
        <w:t xml:space="preserve"> some specific questions or gender-sensitive programme performance indicators can be used to identify whether there is gender disparity in the way the intervention is implemented, as follows:</w:t>
      </w:r>
    </w:p>
    <w:p w:rsidR="00D35F9B" w:rsidRPr="00071359" w:rsidRDefault="002522E0" w:rsidP="000D596C">
      <w:pPr>
        <w:numPr>
          <w:ilvl w:val="0"/>
          <w:numId w:val="6"/>
        </w:numPr>
        <w:spacing w:after="0" w:line="240" w:lineRule="auto"/>
        <w:rPr>
          <w:rFonts w:ascii="Times New Roman" w:hAnsi="Times New Roman"/>
          <w:sz w:val="24"/>
          <w:szCs w:val="24"/>
        </w:rPr>
      </w:pPr>
      <w:r w:rsidRPr="002522E0">
        <w:rPr>
          <w:rFonts w:ascii="Times New Roman" w:hAnsi="Times New Roman"/>
          <w:sz w:val="24"/>
          <w:szCs w:val="24"/>
        </w:rPr>
        <w:t>Is food aid targeted to women and child-headed households?</w:t>
      </w:r>
    </w:p>
    <w:p w:rsidR="00EB1CEC" w:rsidRPr="00071359" w:rsidRDefault="002522E0" w:rsidP="000D596C">
      <w:pPr>
        <w:numPr>
          <w:ilvl w:val="0"/>
          <w:numId w:val="6"/>
        </w:numPr>
        <w:spacing w:after="0" w:line="240" w:lineRule="auto"/>
        <w:rPr>
          <w:rFonts w:ascii="Times New Roman" w:hAnsi="Times New Roman"/>
          <w:sz w:val="24"/>
          <w:szCs w:val="24"/>
        </w:rPr>
      </w:pPr>
      <w:r w:rsidRPr="002522E0">
        <w:rPr>
          <w:rFonts w:ascii="Times New Roman" w:hAnsi="Times New Roman"/>
          <w:sz w:val="24"/>
          <w:szCs w:val="24"/>
        </w:rPr>
        <w:t>Is a household registered in the women’s name to ensure women have greater control over how food is used in the home and to encourage greater household food consumption?</w:t>
      </w:r>
    </w:p>
    <w:p w:rsidR="00B96AF0" w:rsidRPr="00071359" w:rsidRDefault="002522E0" w:rsidP="000D596C">
      <w:pPr>
        <w:numPr>
          <w:ilvl w:val="0"/>
          <w:numId w:val="6"/>
        </w:numPr>
        <w:spacing w:after="0" w:line="240" w:lineRule="auto"/>
        <w:rPr>
          <w:rFonts w:ascii="Times New Roman" w:hAnsi="Times New Roman"/>
          <w:sz w:val="24"/>
          <w:szCs w:val="24"/>
        </w:rPr>
      </w:pPr>
      <w:r w:rsidRPr="002522E0">
        <w:rPr>
          <w:rFonts w:ascii="Times New Roman" w:hAnsi="Times New Roman"/>
          <w:sz w:val="24"/>
          <w:szCs w:val="24"/>
        </w:rPr>
        <w:t xml:space="preserve">Is the provided food basket adequate to meet the nutrition needs of women and </w:t>
      </w:r>
      <w:r w:rsidR="00BE4A9E">
        <w:rPr>
          <w:rFonts w:ascii="Times New Roman" w:hAnsi="Times New Roman"/>
          <w:sz w:val="24"/>
          <w:szCs w:val="24"/>
        </w:rPr>
        <w:t>girls</w:t>
      </w:r>
      <w:r w:rsidRPr="002522E0">
        <w:rPr>
          <w:rFonts w:ascii="Times New Roman" w:hAnsi="Times New Roman"/>
          <w:sz w:val="24"/>
          <w:szCs w:val="24"/>
        </w:rPr>
        <w:t xml:space="preserve">, boys and </w:t>
      </w:r>
      <w:r w:rsidR="00BE4A9E">
        <w:rPr>
          <w:rFonts w:ascii="Times New Roman" w:hAnsi="Times New Roman"/>
          <w:sz w:val="24"/>
          <w:szCs w:val="24"/>
        </w:rPr>
        <w:t>men,</w:t>
      </w:r>
      <w:r w:rsidRPr="002522E0">
        <w:rPr>
          <w:rFonts w:ascii="Times New Roman" w:hAnsi="Times New Roman"/>
          <w:sz w:val="24"/>
          <w:szCs w:val="24"/>
        </w:rPr>
        <w:t xml:space="preserve"> and the micronutrient needs of children and adolescent girls? </w:t>
      </w:r>
    </w:p>
    <w:p w:rsidR="00D35F9B" w:rsidRPr="00071359" w:rsidRDefault="002522E0" w:rsidP="000D596C">
      <w:pPr>
        <w:numPr>
          <w:ilvl w:val="0"/>
          <w:numId w:val="6"/>
        </w:numPr>
        <w:spacing w:after="0" w:line="240" w:lineRule="auto"/>
        <w:rPr>
          <w:rFonts w:ascii="Times New Roman" w:hAnsi="Times New Roman"/>
          <w:sz w:val="24"/>
          <w:szCs w:val="24"/>
        </w:rPr>
      </w:pPr>
      <w:r w:rsidRPr="002522E0">
        <w:rPr>
          <w:rFonts w:ascii="Times New Roman" w:hAnsi="Times New Roman"/>
          <w:sz w:val="24"/>
          <w:szCs w:val="24"/>
        </w:rPr>
        <w:t>Are pregnant and lactating women being targeted with food aid and supplements to meet their specific physiological requirements?</w:t>
      </w:r>
    </w:p>
    <w:p w:rsidR="00D35F9B" w:rsidRPr="00071359" w:rsidRDefault="002522E0" w:rsidP="000D596C">
      <w:pPr>
        <w:numPr>
          <w:ilvl w:val="0"/>
          <w:numId w:val="6"/>
        </w:numPr>
        <w:spacing w:after="0" w:line="240" w:lineRule="auto"/>
        <w:rPr>
          <w:rFonts w:ascii="Times New Roman" w:hAnsi="Times New Roman"/>
          <w:sz w:val="24"/>
          <w:szCs w:val="24"/>
        </w:rPr>
      </w:pPr>
      <w:r w:rsidRPr="002522E0">
        <w:rPr>
          <w:rFonts w:ascii="Times New Roman" w:hAnsi="Times New Roman"/>
          <w:sz w:val="24"/>
          <w:szCs w:val="24"/>
        </w:rPr>
        <w:t>To what extent are women participating in:</w:t>
      </w:r>
    </w:p>
    <w:p w:rsidR="003F4664" w:rsidRPr="00071359" w:rsidRDefault="002522E0" w:rsidP="000D596C">
      <w:pPr>
        <w:numPr>
          <w:ilvl w:val="1"/>
          <w:numId w:val="6"/>
        </w:numPr>
        <w:spacing w:after="0" w:line="240" w:lineRule="auto"/>
        <w:rPr>
          <w:rFonts w:ascii="Times New Roman" w:hAnsi="Times New Roman"/>
          <w:sz w:val="24"/>
          <w:szCs w:val="24"/>
        </w:rPr>
      </w:pPr>
      <w:r w:rsidRPr="002522E0">
        <w:rPr>
          <w:rFonts w:ascii="Times New Roman" w:hAnsi="Times New Roman"/>
          <w:sz w:val="24"/>
          <w:szCs w:val="24"/>
        </w:rPr>
        <w:t>the assessment and targeting process, especially the identification of the most vulnerable;</w:t>
      </w:r>
    </w:p>
    <w:p w:rsidR="003F4664" w:rsidRDefault="002522E0" w:rsidP="000D596C">
      <w:pPr>
        <w:numPr>
          <w:ilvl w:val="1"/>
          <w:numId w:val="6"/>
        </w:numPr>
        <w:spacing w:after="0" w:line="240" w:lineRule="auto"/>
        <w:rPr>
          <w:rFonts w:ascii="Times New Roman" w:hAnsi="Times New Roman"/>
          <w:sz w:val="24"/>
          <w:szCs w:val="24"/>
        </w:rPr>
      </w:pPr>
      <w:r w:rsidRPr="002522E0">
        <w:rPr>
          <w:rFonts w:ascii="Times New Roman" w:hAnsi="Times New Roman"/>
          <w:sz w:val="24"/>
          <w:szCs w:val="24"/>
        </w:rPr>
        <w:t xml:space="preserve">the composition of </w:t>
      </w:r>
      <w:r w:rsidR="00BE4A9E">
        <w:rPr>
          <w:rFonts w:ascii="Times New Roman" w:hAnsi="Times New Roman"/>
          <w:sz w:val="24"/>
          <w:szCs w:val="24"/>
        </w:rPr>
        <w:t xml:space="preserve">the </w:t>
      </w:r>
      <w:r w:rsidRPr="002522E0">
        <w:rPr>
          <w:rFonts w:ascii="Times New Roman" w:hAnsi="Times New Roman"/>
          <w:sz w:val="24"/>
          <w:szCs w:val="24"/>
        </w:rPr>
        <w:t>food baskets;</w:t>
      </w:r>
    </w:p>
    <w:p w:rsidR="003F4664" w:rsidRPr="000F59ED" w:rsidRDefault="002522E0" w:rsidP="000D596C">
      <w:pPr>
        <w:numPr>
          <w:ilvl w:val="1"/>
          <w:numId w:val="6"/>
        </w:numPr>
        <w:spacing w:after="0" w:line="240" w:lineRule="auto"/>
        <w:rPr>
          <w:rFonts w:ascii="Times New Roman" w:hAnsi="Times New Roman"/>
          <w:sz w:val="24"/>
          <w:szCs w:val="24"/>
        </w:rPr>
      </w:pPr>
      <w:r w:rsidRPr="002522E0">
        <w:rPr>
          <w:rFonts w:ascii="Times New Roman" w:hAnsi="Times New Roman"/>
          <w:sz w:val="24"/>
          <w:szCs w:val="24"/>
        </w:rPr>
        <w:t>decision making on the timing and location of food distribution points</w:t>
      </w:r>
      <w:r w:rsidR="00EE367B">
        <w:rPr>
          <w:rFonts w:ascii="Times New Roman" w:hAnsi="Times New Roman"/>
          <w:sz w:val="24"/>
          <w:szCs w:val="24"/>
        </w:rPr>
        <w:t xml:space="preserve"> on the size of the food basket and the </w:t>
      </w:r>
      <w:r w:rsidR="00EE367B" w:rsidRPr="000F59ED">
        <w:rPr>
          <w:rFonts w:ascii="Times New Roman" w:hAnsi="Times New Roman"/>
          <w:sz w:val="24"/>
          <w:szCs w:val="24"/>
        </w:rPr>
        <w:t>frequency of distribution</w:t>
      </w:r>
      <w:r w:rsidRPr="000F59ED">
        <w:rPr>
          <w:rFonts w:ascii="Times New Roman" w:hAnsi="Times New Roman"/>
          <w:sz w:val="24"/>
          <w:szCs w:val="24"/>
        </w:rPr>
        <w:t>;</w:t>
      </w:r>
    </w:p>
    <w:p w:rsidR="003F4664" w:rsidRPr="000F59ED" w:rsidRDefault="002522E0" w:rsidP="000D596C">
      <w:pPr>
        <w:numPr>
          <w:ilvl w:val="1"/>
          <w:numId w:val="6"/>
        </w:numPr>
        <w:spacing w:after="0" w:line="240" w:lineRule="auto"/>
        <w:rPr>
          <w:rFonts w:ascii="Times New Roman" w:hAnsi="Times New Roman"/>
          <w:sz w:val="24"/>
          <w:szCs w:val="24"/>
        </w:rPr>
      </w:pPr>
      <w:r w:rsidRPr="000F59ED">
        <w:rPr>
          <w:rFonts w:ascii="Times New Roman" w:hAnsi="Times New Roman"/>
          <w:sz w:val="24"/>
          <w:szCs w:val="24"/>
        </w:rPr>
        <w:t xml:space="preserve">the assessment of </w:t>
      </w:r>
      <w:r w:rsidR="00307CF4" w:rsidRPr="000F59ED">
        <w:rPr>
          <w:rFonts w:ascii="Times New Roman" w:hAnsi="Times New Roman"/>
          <w:sz w:val="24"/>
          <w:szCs w:val="24"/>
        </w:rPr>
        <w:t xml:space="preserve">cooking </w:t>
      </w:r>
      <w:r w:rsidR="00FB67E2" w:rsidRPr="000F59ED">
        <w:rPr>
          <w:rFonts w:ascii="Times New Roman" w:hAnsi="Times New Roman"/>
          <w:sz w:val="24"/>
          <w:szCs w:val="24"/>
        </w:rPr>
        <w:t xml:space="preserve">needs </w:t>
      </w:r>
      <w:r w:rsidR="00307CF4" w:rsidRPr="000F59ED">
        <w:rPr>
          <w:rFonts w:ascii="Times New Roman" w:hAnsi="Times New Roman"/>
          <w:sz w:val="24"/>
          <w:szCs w:val="24"/>
        </w:rPr>
        <w:t xml:space="preserve">and </w:t>
      </w:r>
      <w:r w:rsidR="00D231FA" w:rsidRPr="000F59ED">
        <w:rPr>
          <w:rFonts w:ascii="Times New Roman" w:hAnsi="Times New Roman"/>
          <w:sz w:val="24"/>
          <w:szCs w:val="24"/>
        </w:rPr>
        <w:t>the collection of firewood and water;</w:t>
      </w:r>
    </w:p>
    <w:p w:rsidR="003F4664" w:rsidRPr="000F59ED" w:rsidRDefault="000F59ED" w:rsidP="000D596C">
      <w:pPr>
        <w:numPr>
          <w:ilvl w:val="1"/>
          <w:numId w:val="6"/>
        </w:numPr>
        <w:spacing w:after="0" w:line="240" w:lineRule="auto"/>
        <w:rPr>
          <w:rFonts w:ascii="Times New Roman" w:hAnsi="Times New Roman"/>
          <w:sz w:val="24"/>
          <w:szCs w:val="24"/>
        </w:rPr>
      </w:pPr>
      <w:r w:rsidRPr="000F59ED">
        <w:rPr>
          <w:rFonts w:ascii="Times New Roman" w:hAnsi="Times New Roman"/>
          <w:sz w:val="24"/>
          <w:szCs w:val="24"/>
        </w:rPr>
        <w:t xml:space="preserve">the </w:t>
      </w:r>
      <w:r w:rsidR="00D231FA" w:rsidRPr="000F59ED">
        <w:rPr>
          <w:rFonts w:ascii="Times New Roman" w:hAnsi="Times New Roman"/>
          <w:sz w:val="24"/>
          <w:szCs w:val="24"/>
        </w:rPr>
        <w:t>assessment of the</w:t>
      </w:r>
      <w:r w:rsidR="00345A43" w:rsidRPr="000F59ED">
        <w:rPr>
          <w:rFonts w:ascii="Times New Roman" w:hAnsi="Times New Roman"/>
          <w:sz w:val="24"/>
          <w:szCs w:val="24"/>
        </w:rPr>
        <w:t>ir</w:t>
      </w:r>
      <w:r w:rsidR="00D231FA" w:rsidRPr="000F59ED">
        <w:rPr>
          <w:rFonts w:ascii="Times New Roman" w:hAnsi="Times New Roman"/>
          <w:sz w:val="24"/>
          <w:szCs w:val="24"/>
        </w:rPr>
        <w:t xml:space="preserve"> security </w:t>
      </w:r>
      <w:r w:rsidRPr="000F59ED">
        <w:rPr>
          <w:rFonts w:ascii="Times New Roman" w:hAnsi="Times New Roman"/>
          <w:sz w:val="24"/>
          <w:szCs w:val="24"/>
        </w:rPr>
        <w:t>at, and</w:t>
      </w:r>
      <w:r w:rsidR="00D231FA" w:rsidRPr="000F59ED">
        <w:rPr>
          <w:rFonts w:ascii="Times New Roman" w:hAnsi="Times New Roman"/>
          <w:sz w:val="24"/>
          <w:szCs w:val="24"/>
        </w:rPr>
        <w:t xml:space="preserve"> </w:t>
      </w:r>
      <w:r w:rsidRPr="000F59ED">
        <w:rPr>
          <w:rFonts w:ascii="Times New Roman" w:hAnsi="Times New Roman"/>
          <w:sz w:val="24"/>
          <w:szCs w:val="24"/>
        </w:rPr>
        <w:t>travelling between the</w:t>
      </w:r>
      <w:r w:rsidR="00D231FA" w:rsidRPr="000F59ED">
        <w:rPr>
          <w:rFonts w:ascii="Times New Roman" w:hAnsi="Times New Roman"/>
          <w:sz w:val="24"/>
          <w:szCs w:val="24"/>
        </w:rPr>
        <w:t xml:space="preserve"> distribution points</w:t>
      </w:r>
      <w:r w:rsidRPr="000F59ED">
        <w:rPr>
          <w:rFonts w:ascii="Times New Roman" w:hAnsi="Times New Roman"/>
          <w:sz w:val="24"/>
          <w:szCs w:val="24"/>
        </w:rPr>
        <w:t xml:space="preserve"> and their homes</w:t>
      </w:r>
      <w:r w:rsidR="00D231FA" w:rsidRPr="000F59ED">
        <w:rPr>
          <w:rFonts w:ascii="Times New Roman" w:hAnsi="Times New Roman"/>
          <w:sz w:val="24"/>
          <w:szCs w:val="24"/>
        </w:rPr>
        <w:t>;</w:t>
      </w:r>
    </w:p>
    <w:p w:rsidR="003F4664" w:rsidRPr="00071359" w:rsidRDefault="00D231FA" w:rsidP="000D596C">
      <w:pPr>
        <w:numPr>
          <w:ilvl w:val="1"/>
          <w:numId w:val="6"/>
        </w:numPr>
        <w:spacing w:after="0" w:line="240" w:lineRule="auto"/>
        <w:rPr>
          <w:rFonts w:ascii="Times New Roman" w:hAnsi="Times New Roman"/>
          <w:sz w:val="24"/>
          <w:szCs w:val="24"/>
        </w:rPr>
      </w:pPr>
      <w:proofErr w:type="gramStart"/>
      <w:r w:rsidRPr="000F59ED">
        <w:rPr>
          <w:rFonts w:ascii="Times New Roman" w:hAnsi="Times New Roman"/>
          <w:sz w:val="24"/>
          <w:szCs w:val="24"/>
        </w:rPr>
        <w:t>food</w:t>
      </w:r>
      <w:proofErr w:type="gramEnd"/>
      <w:r w:rsidRPr="000F59ED">
        <w:rPr>
          <w:rFonts w:ascii="Times New Roman" w:hAnsi="Times New Roman"/>
          <w:sz w:val="24"/>
          <w:szCs w:val="24"/>
        </w:rPr>
        <w:t xml:space="preserve"> distribution committees – </w:t>
      </w:r>
      <w:r w:rsidR="000468E1">
        <w:rPr>
          <w:rFonts w:ascii="Times New Roman" w:hAnsi="Times New Roman"/>
          <w:sz w:val="24"/>
          <w:szCs w:val="24"/>
        </w:rPr>
        <w:t>do they have an equal number of men and women</w:t>
      </w:r>
      <w:r>
        <w:rPr>
          <w:rFonts w:ascii="Times New Roman" w:hAnsi="Times New Roman"/>
          <w:sz w:val="24"/>
          <w:szCs w:val="24"/>
        </w:rPr>
        <w:t>?</w:t>
      </w:r>
    </w:p>
    <w:p w:rsidR="003F4664" w:rsidRPr="00071359" w:rsidRDefault="00D231FA" w:rsidP="000D596C">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 xml:space="preserve">To what extent is equal access to services achieved? </w:t>
      </w:r>
    </w:p>
    <w:p w:rsidR="00D35F9B" w:rsidRPr="00071359" w:rsidRDefault="00D35F9B" w:rsidP="000D596C">
      <w:pPr>
        <w:pStyle w:val="NoSpacing"/>
        <w:rPr>
          <w:highlight w:val="yellow"/>
        </w:rPr>
      </w:pPr>
    </w:p>
    <w:p w:rsidR="00395DA6" w:rsidRPr="00071359" w:rsidRDefault="00D231FA" w:rsidP="000D596C">
      <w:pPr>
        <w:spacing w:line="240" w:lineRule="auto"/>
        <w:rPr>
          <w:rFonts w:ascii="Times New Roman" w:hAnsi="Times New Roman"/>
          <w:b/>
          <w:sz w:val="24"/>
          <w:szCs w:val="24"/>
        </w:rPr>
      </w:pPr>
      <w:r>
        <w:rPr>
          <w:rFonts w:ascii="Times New Roman" w:hAnsi="Times New Roman"/>
          <w:b/>
          <w:sz w:val="24"/>
          <w:szCs w:val="24"/>
        </w:rPr>
        <w:t xml:space="preserve">Interpreting </w:t>
      </w:r>
      <w:r w:rsidR="00FB67E2">
        <w:rPr>
          <w:rFonts w:ascii="Times New Roman" w:hAnsi="Times New Roman"/>
          <w:b/>
          <w:sz w:val="24"/>
          <w:szCs w:val="24"/>
        </w:rPr>
        <w:t>Sex- and Age-Disaggregated</w:t>
      </w:r>
      <w:r>
        <w:rPr>
          <w:rFonts w:ascii="Times New Roman" w:hAnsi="Times New Roman"/>
          <w:b/>
          <w:sz w:val="24"/>
          <w:szCs w:val="24"/>
        </w:rPr>
        <w:t xml:space="preserve"> Data </w:t>
      </w:r>
    </w:p>
    <w:p w:rsidR="00DA4BBA" w:rsidRPr="00071359" w:rsidRDefault="00D231FA" w:rsidP="000D596C">
      <w:pPr>
        <w:spacing w:line="240" w:lineRule="auto"/>
        <w:rPr>
          <w:rFonts w:ascii="Times New Roman" w:hAnsi="Times New Roman"/>
          <w:color w:val="000000"/>
          <w:sz w:val="24"/>
          <w:szCs w:val="24"/>
        </w:rPr>
      </w:pPr>
      <w:r>
        <w:rPr>
          <w:rFonts w:ascii="Times New Roman" w:hAnsi="Times New Roman"/>
          <w:sz w:val="24"/>
          <w:szCs w:val="24"/>
        </w:rPr>
        <w:t>Although SADD is now widely applied, the collected data are not always sufficiently used. Disparities in SADD in nutrition needs assessments require an analysis and</w:t>
      </w:r>
      <w:r w:rsidR="00ED23C4">
        <w:rPr>
          <w:rFonts w:ascii="Times New Roman" w:hAnsi="Times New Roman"/>
          <w:sz w:val="24"/>
          <w:szCs w:val="24"/>
        </w:rPr>
        <w:t xml:space="preserve"> sometimes an additional survey. F</w:t>
      </w:r>
      <w:r>
        <w:rPr>
          <w:rFonts w:ascii="Times New Roman" w:hAnsi="Times New Roman"/>
          <w:sz w:val="24"/>
          <w:szCs w:val="24"/>
        </w:rPr>
        <w:t xml:space="preserve">or example, </w:t>
      </w:r>
      <w:r w:rsidR="00ED23C4">
        <w:rPr>
          <w:rFonts w:ascii="Times New Roman" w:hAnsi="Times New Roman"/>
          <w:sz w:val="24"/>
          <w:szCs w:val="24"/>
        </w:rPr>
        <w:t xml:space="preserve">there may be need </w:t>
      </w:r>
      <w:r>
        <w:rPr>
          <w:rFonts w:ascii="Times New Roman" w:hAnsi="Times New Roman"/>
          <w:sz w:val="24"/>
          <w:szCs w:val="24"/>
        </w:rPr>
        <w:t xml:space="preserve">to assess </w:t>
      </w:r>
      <w:r>
        <w:rPr>
          <w:rFonts w:ascii="Times New Roman" w:hAnsi="Times New Roman"/>
          <w:color w:val="000000"/>
          <w:sz w:val="24"/>
          <w:szCs w:val="24"/>
        </w:rPr>
        <w:t xml:space="preserve">why there are different exclusive breastfeeding rates for </w:t>
      </w:r>
      <w:r w:rsidRPr="000468E1">
        <w:rPr>
          <w:rFonts w:ascii="Times New Roman" w:hAnsi="Times New Roman"/>
          <w:color w:val="000000"/>
          <w:sz w:val="24"/>
          <w:szCs w:val="24"/>
        </w:rPr>
        <w:t>male and female babies</w:t>
      </w:r>
      <w:r>
        <w:rPr>
          <w:rFonts w:ascii="Times New Roman" w:hAnsi="Times New Roman"/>
          <w:color w:val="000000"/>
          <w:sz w:val="24"/>
          <w:szCs w:val="24"/>
        </w:rPr>
        <w:t xml:space="preserve">, </w:t>
      </w:r>
      <w:r>
        <w:rPr>
          <w:rFonts w:ascii="Times New Roman" w:hAnsi="Times New Roman"/>
          <w:sz w:val="24"/>
          <w:szCs w:val="24"/>
        </w:rPr>
        <w:t xml:space="preserve">why there are different </w:t>
      </w:r>
      <w:r>
        <w:rPr>
          <w:rFonts w:ascii="Times New Roman" w:hAnsi="Times New Roman"/>
          <w:color w:val="000000"/>
          <w:sz w:val="24"/>
          <w:szCs w:val="24"/>
        </w:rPr>
        <w:t xml:space="preserve">percentages of women, girls, boys and men who are malnourished in some of the age groups, or why older people suffer disproportionally. </w:t>
      </w:r>
      <w:r w:rsidR="00ED23C4">
        <w:rPr>
          <w:rFonts w:ascii="Times New Roman" w:hAnsi="Times New Roman"/>
          <w:color w:val="000000"/>
          <w:sz w:val="24"/>
          <w:szCs w:val="24"/>
        </w:rPr>
        <w:t>The c</w:t>
      </w:r>
      <w:r>
        <w:rPr>
          <w:rFonts w:ascii="Times New Roman" w:hAnsi="Times New Roman"/>
          <w:color w:val="000000"/>
          <w:sz w:val="24"/>
          <w:szCs w:val="24"/>
        </w:rPr>
        <w:t xml:space="preserve">auses may be related to any of the gender dimensions described in the rationale. Disparities observed during a humanitarian crisis may also be the result of gender bias or gender blindness in programme performance. </w:t>
      </w:r>
    </w:p>
    <w:p w:rsidR="00735D97" w:rsidRPr="00071359" w:rsidRDefault="00D231FA" w:rsidP="000D596C">
      <w:pPr>
        <w:tabs>
          <w:tab w:val="left" w:pos="1843"/>
        </w:tabs>
        <w:spacing w:line="240" w:lineRule="auto"/>
        <w:rPr>
          <w:rFonts w:ascii="Times New Roman" w:hAnsi="Times New Roman"/>
          <w:color w:val="000000"/>
          <w:sz w:val="24"/>
          <w:szCs w:val="24"/>
        </w:rPr>
      </w:pPr>
      <w:r>
        <w:rPr>
          <w:rFonts w:ascii="Times New Roman" w:hAnsi="Times New Roman"/>
          <w:color w:val="000000"/>
          <w:sz w:val="24"/>
          <w:szCs w:val="24"/>
        </w:rPr>
        <w:t>G</w:t>
      </w:r>
      <w:r>
        <w:rPr>
          <w:rFonts w:ascii="Times New Roman" w:hAnsi="Times New Roman"/>
          <w:sz w:val="24"/>
          <w:szCs w:val="24"/>
        </w:rPr>
        <w:t xml:space="preserve">ender-sensitive programme performance indicators </w:t>
      </w:r>
      <w:r>
        <w:rPr>
          <w:rFonts w:ascii="Times New Roman" w:hAnsi="Times New Roman"/>
          <w:color w:val="000000"/>
          <w:sz w:val="24"/>
          <w:szCs w:val="24"/>
        </w:rPr>
        <w:t xml:space="preserve">also include the ratio between male and female service providers and volunteers because this can influence enrolment and attendance of services. </w:t>
      </w:r>
      <w:r w:rsidR="005030EA">
        <w:rPr>
          <w:rFonts w:ascii="Times New Roman" w:hAnsi="Times New Roman"/>
          <w:color w:val="000000"/>
          <w:sz w:val="24"/>
          <w:szCs w:val="24"/>
        </w:rPr>
        <w:t>(</w:t>
      </w:r>
      <w:r>
        <w:rPr>
          <w:rFonts w:ascii="Times New Roman" w:hAnsi="Times New Roman"/>
          <w:color w:val="000000"/>
          <w:sz w:val="24"/>
          <w:szCs w:val="24"/>
        </w:rPr>
        <w:t xml:space="preserve">See </w:t>
      </w:r>
      <w:r w:rsidRPr="00E33EBA">
        <w:rPr>
          <w:rFonts w:ascii="Times New Roman" w:hAnsi="Times New Roman"/>
          <w:b/>
          <w:color w:val="000000"/>
          <w:sz w:val="24"/>
          <w:szCs w:val="24"/>
        </w:rPr>
        <w:t>Box 5</w:t>
      </w:r>
      <w:r>
        <w:rPr>
          <w:rFonts w:ascii="Times New Roman" w:hAnsi="Times New Roman"/>
          <w:color w:val="000000"/>
          <w:sz w:val="24"/>
          <w:szCs w:val="24"/>
        </w:rPr>
        <w:t xml:space="preserve"> for a useful gender-sensitive reporting system checklist.</w:t>
      </w:r>
      <w:r w:rsidR="005030EA">
        <w:rPr>
          <w:rFonts w:ascii="Times New Roman" w:hAnsi="Times New Roman"/>
          <w:color w:val="000000"/>
          <w:sz w:val="24"/>
          <w:szCs w:val="24"/>
        </w:rPr>
        <w:t>)</w:t>
      </w:r>
    </w:p>
    <w:p w:rsidR="002A50CB" w:rsidRPr="00071359" w:rsidRDefault="00D231FA" w:rsidP="000D596C">
      <w:pPr>
        <w:spacing w:line="240" w:lineRule="auto"/>
        <w:rPr>
          <w:rFonts w:ascii="Times New Roman" w:hAnsi="Times New Roman"/>
          <w:sz w:val="24"/>
          <w:szCs w:val="24"/>
        </w:rPr>
      </w:pPr>
      <w:r>
        <w:rPr>
          <w:rFonts w:ascii="Times New Roman" w:hAnsi="Times New Roman"/>
          <w:sz w:val="24"/>
          <w:szCs w:val="24"/>
        </w:rPr>
        <w:t>In conclusion, the aim of collecting SADD is to use this information</w:t>
      </w:r>
      <w:r w:rsidR="00DE2C4D">
        <w:rPr>
          <w:rFonts w:ascii="Times New Roman" w:hAnsi="Times New Roman"/>
          <w:sz w:val="24"/>
          <w:szCs w:val="24"/>
        </w:rPr>
        <w:t xml:space="preserve"> in order</w:t>
      </w:r>
      <w:r>
        <w:rPr>
          <w:rFonts w:ascii="Times New Roman" w:hAnsi="Times New Roman"/>
          <w:sz w:val="24"/>
          <w:szCs w:val="24"/>
        </w:rPr>
        <w:t xml:space="preserve"> to develop and implement plans to address any inequalities and ensure access and safety for all of the target population.</w:t>
      </w:r>
    </w:p>
    <w:p w:rsidR="0053419E" w:rsidRDefault="0053419E">
      <w:pPr>
        <w:spacing w:after="0" w:line="240" w:lineRule="auto"/>
        <w:rPr>
          <w:rFonts w:ascii="Times New Roman" w:hAnsi="Times New Roman"/>
          <w:b/>
          <w:i/>
          <w:color w:val="000000"/>
          <w:sz w:val="24"/>
          <w:szCs w:val="24"/>
        </w:rPr>
      </w:pPr>
      <w:r>
        <w:rPr>
          <w:rFonts w:ascii="Times New Roman" w:hAnsi="Times New Roman"/>
          <w:b/>
          <w:i/>
          <w:color w:val="000000"/>
          <w:sz w:val="24"/>
          <w:szCs w:val="24"/>
        </w:rPr>
        <w:br w:type="page"/>
      </w:r>
    </w:p>
    <w:p w:rsidR="000E334E" w:rsidRDefault="002522E0" w:rsidP="000D596C">
      <w:pPr>
        <w:pStyle w:val="NoSpacing"/>
        <w:rPr>
          <w:rFonts w:ascii="Times New Roman" w:hAnsi="Times New Roman"/>
          <w:i/>
          <w:color w:val="000000"/>
          <w:sz w:val="24"/>
          <w:szCs w:val="24"/>
        </w:rPr>
      </w:pPr>
      <w:r w:rsidRPr="002522E0">
        <w:rPr>
          <w:rFonts w:ascii="Times New Roman" w:hAnsi="Times New Roman"/>
          <w:b/>
          <w:i/>
          <w:color w:val="000000"/>
          <w:sz w:val="24"/>
          <w:szCs w:val="24"/>
        </w:rPr>
        <w:lastRenderedPageBreak/>
        <w:t>Box 5: Reporting</w:t>
      </w:r>
      <w:r w:rsidR="00D231FA">
        <w:rPr>
          <w:rFonts w:ascii="Times New Roman" w:hAnsi="Times New Roman"/>
          <w:b/>
          <w:i/>
          <w:color w:val="000000"/>
          <w:sz w:val="24"/>
          <w:szCs w:val="24"/>
        </w:rPr>
        <w:t xml:space="preserve"> </w:t>
      </w:r>
      <w:r w:rsidR="00777E24">
        <w:rPr>
          <w:rFonts w:ascii="Times New Roman" w:hAnsi="Times New Roman"/>
          <w:b/>
          <w:i/>
          <w:color w:val="000000"/>
          <w:sz w:val="24"/>
          <w:szCs w:val="24"/>
        </w:rPr>
        <w:t>s</w:t>
      </w:r>
      <w:r w:rsidR="00D231FA">
        <w:rPr>
          <w:rFonts w:ascii="Times New Roman" w:hAnsi="Times New Roman"/>
          <w:b/>
          <w:i/>
          <w:color w:val="000000"/>
          <w:sz w:val="24"/>
          <w:szCs w:val="24"/>
        </w:rPr>
        <w:t xml:space="preserve">ystem </w:t>
      </w:r>
      <w:r w:rsidR="00777E24">
        <w:rPr>
          <w:rFonts w:ascii="Times New Roman" w:hAnsi="Times New Roman"/>
          <w:b/>
          <w:i/>
          <w:color w:val="000000"/>
          <w:sz w:val="24"/>
          <w:szCs w:val="24"/>
        </w:rPr>
        <w:t>c</w:t>
      </w:r>
      <w:r w:rsidRPr="002522E0">
        <w:rPr>
          <w:rFonts w:ascii="Times New Roman" w:hAnsi="Times New Roman"/>
          <w:b/>
          <w:i/>
          <w:color w:val="000000"/>
          <w:sz w:val="24"/>
          <w:szCs w:val="24"/>
        </w:rPr>
        <w:t>hecklist</w:t>
      </w:r>
    </w:p>
    <w:p w:rsidR="00F80981" w:rsidRPr="00071359" w:rsidRDefault="002522E0"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r w:rsidRPr="002522E0">
        <w:rPr>
          <w:rFonts w:ascii="Times New Roman" w:hAnsi="Times New Roman"/>
          <w:color w:val="000000"/>
        </w:rPr>
        <w:t>Determine whether the current reporting system generates information separately for men and women concerning:</w:t>
      </w:r>
      <w:r w:rsidRPr="002522E0">
        <w:rPr>
          <w:rFonts w:ascii="Times New Roman" w:hAnsi="Times New Roman"/>
          <w:color w:val="000000"/>
        </w:rPr>
        <w:tab/>
      </w:r>
    </w:p>
    <w:p w:rsidR="00181800" w:rsidRPr="00071359" w:rsidRDefault="002522E0" w:rsidP="002C2DE6">
      <w:pPr>
        <w:pStyle w:val="NoSpacing"/>
        <w:numPr>
          <w:ilvl w:val="0"/>
          <w:numId w:val="57"/>
        </w:numPr>
        <w:pBdr>
          <w:top w:val="single" w:sz="4" w:space="1" w:color="auto"/>
          <w:left w:val="single" w:sz="4" w:space="4" w:color="auto"/>
          <w:bottom w:val="single" w:sz="4" w:space="1" w:color="auto"/>
          <w:right w:val="single" w:sz="4" w:space="4" w:color="auto"/>
        </w:pBdr>
        <w:ind w:left="0" w:firstLine="142"/>
        <w:rPr>
          <w:rFonts w:ascii="Times New Roman" w:hAnsi="Times New Roman"/>
          <w:color w:val="000000"/>
        </w:rPr>
      </w:pPr>
      <w:r w:rsidRPr="002522E0">
        <w:rPr>
          <w:rFonts w:ascii="Times New Roman" w:hAnsi="Times New Roman"/>
          <w:color w:val="000000"/>
        </w:rPr>
        <w:t xml:space="preserve">project staff at various levels; </w:t>
      </w:r>
      <w:r w:rsidRPr="002522E0">
        <w:rPr>
          <w:rFonts w:ascii="Times New Roman" w:hAnsi="Times New Roman"/>
          <w:color w:val="000000"/>
        </w:rPr>
        <w:tab/>
      </w:r>
    </w:p>
    <w:p w:rsidR="00DC660C" w:rsidRPr="00071359" w:rsidRDefault="002522E0" w:rsidP="002C2DE6">
      <w:pPr>
        <w:pStyle w:val="NoSpacing"/>
        <w:numPr>
          <w:ilvl w:val="0"/>
          <w:numId w:val="57"/>
        </w:numPr>
        <w:pBdr>
          <w:top w:val="single" w:sz="4" w:space="1" w:color="auto"/>
          <w:left w:val="single" w:sz="4" w:space="4" w:color="auto"/>
          <w:bottom w:val="single" w:sz="4" w:space="1" w:color="auto"/>
          <w:right w:val="single" w:sz="4" w:space="4" w:color="auto"/>
        </w:pBdr>
        <w:ind w:left="0" w:firstLine="142"/>
        <w:rPr>
          <w:rFonts w:ascii="Times New Roman" w:hAnsi="Times New Roman"/>
          <w:color w:val="000000"/>
        </w:rPr>
      </w:pPr>
      <w:r w:rsidRPr="002522E0">
        <w:rPr>
          <w:rFonts w:ascii="Times New Roman" w:hAnsi="Times New Roman"/>
          <w:color w:val="000000"/>
        </w:rPr>
        <w:t>committees at each level;</w:t>
      </w:r>
    </w:p>
    <w:p w:rsidR="000E334E" w:rsidRDefault="002522E0" w:rsidP="002C2DE6">
      <w:pPr>
        <w:pStyle w:val="NoSpacing"/>
        <w:numPr>
          <w:ilvl w:val="0"/>
          <w:numId w:val="57"/>
        </w:numPr>
        <w:pBdr>
          <w:top w:val="single" w:sz="4" w:space="1" w:color="auto"/>
          <w:left w:val="single" w:sz="4" w:space="4" w:color="auto"/>
          <w:bottom w:val="single" w:sz="4" w:space="1" w:color="auto"/>
          <w:right w:val="single" w:sz="4" w:space="4" w:color="auto"/>
        </w:pBdr>
        <w:ind w:left="0" w:firstLine="142"/>
        <w:rPr>
          <w:rFonts w:ascii="Times New Roman" w:hAnsi="Times New Roman"/>
          <w:color w:val="000000"/>
        </w:rPr>
      </w:pPr>
      <w:r w:rsidRPr="002522E0">
        <w:rPr>
          <w:rFonts w:ascii="Times New Roman" w:hAnsi="Times New Roman"/>
          <w:color w:val="000000"/>
        </w:rPr>
        <w:t>implementing agency staff;</w:t>
      </w:r>
      <w:r w:rsidRPr="002522E0">
        <w:rPr>
          <w:rFonts w:ascii="Times New Roman" w:hAnsi="Times New Roman"/>
          <w:color w:val="000000"/>
        </w:rPr>
        <w:tab/>
      </w:r>
      <w:r w:rsidRPr="002522E0">
        <w:rPr>
          <w:rFonts w:ascii="Times New Roman" w:hAnsi="Times New Roman"/>
          <w:color w:val="000000"/>
        </w:rPr>
        <w:tab/>
      </w:r>
      <w:r w:rsidRPr="002522E0">
        <w:rPr>
          <w:rFonts w:ascii="Times New Roman" w:hAnsi="Times New Roman"/>
          <w:color w:val="000000"/>
        </w:rPr>
        <w:tab/>
      </w:r>
      <w:r w:rsidRPr="002522E0">
        <w:rPr>
          <w:rFonts w:ascii="Times New Roman" w:hAnsi="Times New Roman"/>
          <w:color w:val="000000"/>
        </w:rPr>
        <w:tab/>
      </w:r>
    </w:p>
    <w:p w:rsidR="00DC660C" w:rsidRPr="00071359" w:rsidRDefault="002522E0" w:rsidP="002C2DE6">
      <w:pPr>
        <w:pStyle w:val="NoSpacing"/>
        <w:numPr>
          <w:ilvl w:val="0"/>
          <w:numId w:val="57"/>
        </w:numPr>
        <w:pBdr>
          <w:top w:val="single" w:sz="4" w:space="1" w:color="auto"/>
          <w:left w:val="single" w:sz="4" w:space="4" w:color="auto"/>
          <w:bottom w:val="single" w:sz="4" w:space="1" w:color="auto"/>
          <w:right w:val="single" w:sz="4" w:space="4" w:color="auto"/>
        </w:pBdr>
        <w:ind w:left="0" w:firstLine="142"/>
        <w:rPr>
          <w:rFonts w:ascii="Times New Roman" w:hAnsi="Times New Roman"/>
          <w:color w:val="000000"/>
        </w:rPr>
      </w:pPr>
      <w:r w:rsidRPr="002522E0">
        <w:rPr>
          <w:rFonts w:ascii="Times New Roman" w:hAnsi="Times New Roman"/>
          <w:color w:val="000000"/>
        </w:rPr>
        <w:t>registration committees;</w:t>
      </w:r>
    </w:p>
    <w:p w:rsidR="000E334E" w:rsidRDefault="002522E0" w:rsidP="002C2DE6">
      <w:pPr>
        <w:pStyle w:val="NoSpacing"/>
        <w:numPr>
          <w:ilvl w:val="0"/>
          <w:numId w:val="57"/>
        </w:numPr>
        <w:pBdr>
          <w:top w:val="single" w:sz="4" w:space="1" w:color="auto"/>
          <w:left w:val="single" w:sz="4" w:space="4" w:color="auto"/>
          <w:bottom w:val="single" w:sz="4" w:space="1" w:color="auto"/>
          <w:right w:val="single" w:sz="4" w:space="4" w:color="auto"/>
        </w:pBdr>
        <w:ind w:left="0" w:firstLine="142"/>
        <w:rPr>
          <w:rFonts w:ascii="Times New Roman" w:hAnsi="Times New Roman"/>
          <w:color w:val="000000"/>
        </w:rPr>
      </w:pPr>
      <w:r w:rsidRPr="002522E0">
        <w:rPr>
          <w:rFonts w:ascii="Times New Roman" w:hAnsi="Times New Roman"/>
          <w:color w:val="000000"/>
        </w:rPr>
        <w:t>numbers of entitled persons;</w:t>
      </w:r>
      <w:r w:rsidRPr="002522E0">
        <w:rPr>
          <w:rFonts w:ascii="Times New Roman" w:hAnsi="Times New Roman"/>
          <w:color w:val="000000"/>
        </w:rPr>
        <w:tab/>
      </w:r>
      <w:r w:rsidRPr="002522E0">
        <w:rPr>
          <w:rFonts w:ascii="Times New Roman" w:hAnsi="Times New Roman"/>
          <w:color w:val="000000"/>
        </w:rPr>
        <w:tab/>
      </w:r>
      <w:r w:rsidRPr="002522E0">
        <w:rPr>
          <w:rFonts w:ascii="Times New Roman" w:hAnsi="Times New Roman"/>
          <w:color w:val="000000"/>
        </w:rPr>
        <w:tab/>
      </w:r>
      <w:r w:rsidRPr="002522E0">
        <w:rPr>
          <w:rFonts w:ascii="Times New Roman" w:hAnsi="Times New Roman"/>
          <w:color w:val="000000"/>
        </w:rPr>
        <w:tab/>
      </w:r>
    </w:p>
    <w:p w:rsidR="00DC660C" w:rsidRPr="00071359" w:rsidRDefault="002522E0" w:rsidP="002C2DE6">
      <w:pPr>
        <w:pStyle w:val="NoSpacing"/>
        <w:numPr>
          <w:ilvl w:val="0"/>
          <w:numId w:val="57"/>
        </w:numPr>
        <w:pBdr>
          <w:top w:val="single" w:sz="4" w:space="1" w:color="auto"/>
          <w:left w:val="single" w:sz="4" w:space="4" w:color="auto"/>
          <w:bottom w:val="single" w:sz="4" w:space="1" w:color="auto"/>
          <w:right w:val="single" w:sz="4" w:space="4" w:color="auto"/>
        </w:pBdr>
        <w:ind w:left="0" w:firstLine="142"/>
        <w:rPr>
          <w:rFonts w:ascii="Times New Roman" w:hAnsi="Times New Roman"/>
          <w:color w:val="000000"/>
        </w:rPr>
      </w:pPr>
      <w:r w:rsidRPr="002522E0">
        <w:rPr>
          <w:rFonts w:ascii="Times New Roman" w:hAnsi="Times New Roman"/>
          <w:color w:val="000000"/>
        </w:rPr>
        <w:t>distribution committees;</w:t>
      </w:r>
    </w:p>
    <w:p w:rsidR="000E334E" w:rsidRDefault="002522E0" w:rsidP="002C2DE6">
      <w:pPr>
        <w:pStyle w:val="NoSpacing"/>
        <w:numPr>
          <w:ilvl w:val="0"/>
          <w:numId w:val="57"/>
        </w:numPr>
        <w:pBdr>
          <w:top w:val="single" w:sz="4" w:space="1" w:color="auto"/>
          <w:left w:val="single" w:sz="4" w:space="4" w:color="auto"/>
          <w:bottom w:val="single" w:sz="4" w:space="1" w:color="auto"/>
          <w:right w:val="single" w:sz="4" w:space="4" w:color="auto"/>
        </w:pBdr>
        <w:ind w:left="0" w:firstLine="142"/>
        <w:rPr>
          <w:rFonts w:ascii="Times New Roman" w:hAnsi="Times New Roman"/>
          <w:color w:val="000000"/>
        </w:rPr>
      </w:pPr>
      <w:r w:rsidRPr="002522E0">
        <w:rPr>
          <w:rFonts w:ascii="Times New Roman" w:hAnsi="Times New Roman"/>
          <w:color w:val="000000"/>
        </w:rPr>
        <w:t xml:space="preserve">category (internally displaced person, refugee, returnee); </w:t>
      </w:r>
    </w:p>
    <w:p w:rsidR="00DC660C" w:rsidRPr="00071359" w:rsidRDefault="002522E0" w:rsidP="002C2DE6">
      <w:pPr>
        <w:pStyle w:val="NoSpacing"/>
        <w:numPr>
          <w:ilvl w:val="0"/>
          <w:numId w:val="57"/>
        </w:numPr>
        <w:pBdr>
          <w:top w:val="single" w:sz="4" w:space="1" w:color="auto"/>
          <w:left w:val="single" w:sz="4" w:space="4" w:color="auto"/>
          <w:bottom w:val="single" w:sz="4" w:space="1" w:color="auto"/>
          <w:right w:val="single" w:sz="4" w:space="4" w:color="auto"/>
        </w:pBdr>
        <w:ind w:left="0" w:firstLine="142"/>
        <w:rPr>
          <w:rFonts w:ascii="Times New Roman" w:hAnsi="Times New Roman"/>
          <w:color w:val="000000"/>
        </w:rPr>
      </w:pPr>
      <w:r w:rsidRPr="002522E0">
        <w:rPr>
          <w:rFonts w:ascii="Times New Roman" w:hAnsi="Times New Roman"/>
          <w:color w:val="000000"/>
        </w:rPr>
        <w:t>participants in reconstruction work;</w:t>
      </w:r>
    </w:p>
    <w:p w:rsidR="000E334E" w:rsidRDefault="002522E0" w:rsidP="002C2DE6">
      <w:pPr>
        <w:pStyle w:val="NoSpacing"/>
        <w:numPr>
          <w:ilvl w:val="0"/>
          <w:numId w:val="57"/>
        </w:numPr>
        <w:pBdr>
          <w:top w:val="single" w:sz="4" w:space="1" w:color="auto"/>
          <w:left w:val="single" w:sz="4" w:space="4" w:color="auto"/>
          <w:bottom w:val="single" w:sz="4" w:space="1" w:color="auto"/>
          <w:right w:val="single" w:sz="4" w:space="4" w:color="auto"/>
        </w:pBdr>
        <w:ind w:left="0" w:firstLine="142"/>
        <w:rPr>
          <w:rFonts w:ascii="Times New Roman" w:hAnsi="Times New Roman"/>
          <w:color w:val="000000"/>
        </w:rPr>
      </w:pPr>
      <w:r w:rsidRPr="002522E0">
        <w:rPr>
          <w:rFonts w:ascii="Times New Roman" w:hAnsi="Times New Roman"/>
          <w:color w:val="000000"/>
        </w:rPr>
        <w:t>total persons receiving aid;</w:t>
      </w:r>
      <w:r w:rsidRPr="002522E0">
        <w:rPr>
          <w:rFonts w:ascii="Times New Roman" w:hAnsi="Times New Roman"/>
          <w:color w:val="000000"/>
        </w:rPr>
        <w:tab/>
      </w:r>
      <w:r w:rsidRPr="002522E0">
        <w:rPr>
          <w:rFonts w:ascii="Times New Roman" w:hAnsi="Times New Roman"/>
          <w:color w:val="000000"/>
        </w:rPr>
        <w:tab/>
      </w:r>
      <w:r w:rsidRPr="002522E0">
        <w:rPr>
          <w:rFonts w:ascii="Times New Roman" w:hAnsi="Times New Roman"/>
          <w:color w:val="000000"/>
        </w:rPr>
        <w:tab/>
      </w:r>
      <w:r w:rsidRPr="002522E0">
        <w:rPr>
          <w:rFonts w:ascii="Times New Roman" w:hAnsi="Times New Roman"/>
          <w:color w:val="000000"/>
        </w:rPr>
        <w:tab/>
      </w:r>
    </w:p>
    <w:p w:rsidR="00DC660C" w:rsidRPr="005030EA" w:rsidRDefault="002522E0" w:rsidP="002C2DE6">
      <w:pPr>
        <w:pStyle w:val="NoSpacing"/>
        <w:numPr>
          <w:ilvl w:val="0"/>
          <w:numId w:val="57"/>
        </w:numPr>
        <w:pBdr>
          <w:top w:val="single" w:sz="4" w:space="1" w:color="auto"/>
          <w:left w:val="single" w:sz="4" w:space="4" w:color="auto"/>
          <w:bottom w:val="single" w:sz="4" w:space="1" w:color="auto"/>
          <w:right w:val="single" w:sz="4" w:space="4" w:color="auto"/>
        </w:pBdr>
        <w:ind w:left="0" w:firstLine="142"/>
        <w:rPr>
          <w:rFonts w:ascii="Times New Roman" w:hAnsi="Times New Roman"/>
          <w:color w:val="000000"/>
        </w:rPr>
      </w:pPr>
      <w:proofErr w:type="gramStart"/>
      <w:r w:rsidRPr="002522E0">
        <w:rPr>
          <w:rFonts w:ascii="Times New Roman" w:hAnsi="Times New Roman"/>
          <w:color w:val="000000"/>
        </w:rPr>
        <w:t>heads</w:t>
      </w:r>
      <w:proofErr w:type="gramEnd"/>
      <w:r w:rsidRPr="002522E0">
        <w:rPr>
          <w:rFonts w:ascii="Times New Roman" w:hAnsi="Times New Roman"/>
          <w:color w:val="000000"/>
        </w:rPr>
        <w:t xml:space="preserve"> of </w:t>
      </w:r>
      <w:r w:rsidRPr="005030EA">
        <w:rPr>
          <w:rFonts w:ascii="Times New Roman" w:hAnsi="Times New Roman"/>
          <w:color w:val="000000"/>
        </w:rPr>
        <w:t>households.</w:t>
      </w:r>
    </w:p>
    <w:p w:rsidR="00F80981" w:rsidRPr="005030EA" w:rsidRDefault="00F80981"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p>
    <w:p w:rsidR="00F80981" w:rsidRPr="005030EA" w:rsidRDefault="002522E0"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r w:rsidRPr="005030EA">
        <w:rPr>
          <w:rFonts w:ascii="Times New Roman" w:hAnsi="Times New Roman"/>
          <w:color w:val="000000"/>
        </w:rPr>
        <w:t xml:space="preserve">Was the operation designed properly to focus on the differential effect of the disaster on </w:t>
      </w:r>
      <w:r w:rsidR="00307CF4" w:rsidRPr="005030EA">
        <w:rPr>
          <w:rFonts w:ascii="Times New Roman" w:hAnsi="Times New Roman"/>
          <w:color w:val="000000"/>
        </w:rPr>
        <w:t xml:space="preserve">women and </w:t>
      </w:r>
      <w:r w:rsidR="005030EA" w:rsidRPr="005030EA">
        <w:rPr>
          <w:rFonts w:ascii="Times New Roman" w:hAnsi="Times New Roman"/>
          <w:color w:val="000000"/>
        </w:rPr>
        <w:t xml:space="preserve">girls, </w:t>
      </w:r>
      <w:r w:rsidR="00307CF4" w:rsidRPr="005030EA">
        <w:rPr>
          <w:rFonts w:ascii="Times New Roman" w:hAnsi="Times New Roman"/>
          <w:color w:val="000000"/>
        </w:rPr>
        <w:t>boys</w:t>
      </w:r>
      <w:r w:rsidR="005030EA" w:rsidRPr="005030EA">
        <w:rPr>
          <w:rFonts w:ascii="Times New Roman" w:hAnsi="Times New Roman"/>
          <w:color w:val="000000"/>
        </w:rPr>
        <w:t xml:space="preserve"> and men</w:t>
      </w:r>
      <w:r w:rsidRPr="005030EA">
        <w:rPr>
          <w:rFonts w:ascii="Times New Roman" w:hAnsi="Times New Roman"/>
          <w:color w:val="000000"/>
        </w:rPr>
        <w:t>? Has their situation improved?</w:t>
      </w:r>
    </w:p>
    <w:p w:rsidR="00F80981" w:rsidRPr="005030EA" w:rsidRDefault="00F80981"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p>
    <w:p w:rsidR="00F80981" w:rsidRPr="00071359" w:rsidRDefault="002522E0"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r w:rsidRPr="005030EA">
        <w:rPr>
          <w:rFonts w:ascii="Times New Roman" w:hAnsi="Times New Roman"/>
          <w:color w:val="000000"/>
        </w:rPr>
        <w:t>Did we use the available resources</w:t>
      </w:r>
      <w:r w:rsidRPr="002522E0">
        <w:rPr>
          <w:rFonts w:ascii="Times New Roman" w:hAnsi="Times New Roman"/>
          <w:color w:val="000000"/>
        </w:rPr>
        <w:t xml:space="preserve"> efficiently, measuring the outputs in relation to the inputs?</w:t>
      </w:r>
    </w:p>
    <w:p w:rsidR="00F80981" w:rsidRPr="00071359" w:rsidRDefault="00F80981"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p>
    <w:p w:rsidR="00F80981" w:rsidRPr="00071359" w:rsidRDefault="002522E0"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r w:rsidRPr="002522E0">
        <w:rPr>
          <w:rFonts w:ascii="Times New Roman" w:hAnsi="Times New Roman"/>
          <w:color w:val="000000"/>
        </w:rPr>
        <w:t>Did we achieve the expected results effectively?</w:t>
      </w:r>
    </w:p>
    <w:p w:rsidR="00F80981" w:rsidRPr="00071359" w:rsidRDefault="00F80981"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p>
    <w:p w:rsidR="00F80981" w:rsidRPr="00F1626C" w:rsidRDefault="002522E0"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r w:rsidRPr="002522E0">
        <w:rPr>
          <w:rFonts w:ascii="Times New Roman" w:hAnsi="Times New Roman"/>
          <w:color w:val="000000"/>
        </w:rPr>
        <w:t xml:space="preserve">How can we adjust assistance to the </w:t>
      </w:r>
      <w:r w:rsidRPr="00F1626C">
        <w:rPr>
          <w:rFonts w:ascii="Times New Roman" w:hAnsi="Times New Roman"/>
          <w:color w:val="000000"/>
        </w:rPr>
        <w:t xml:space="preserve">specific needs of women </w:t>
      </w:r>
      <w:r w:rsidR="00F1626C" w:rsidRPr="00F1626C">
        <w:rPr>
          <w:rFonts w:ascii="Times New Roman" w:hAnsi="Times New Roman"/>
          <w:color w:val="000000"/>
        </w:rPr>
        <w:t xml:space="preserve">and girls, boys </w:t>
      </w:r>
      <w:r w:rsidRPr="00F1626C">
        <w:rPr>
          <w:rFonts w:ascii="Times New Roman" w:hAnsi="Times New Roman"/>
          <w:color w:val="000000"/>
        </w:rPr>
        <w:t>and men?</w:t>
      </w:r>
    </w:p>
    <w:p w:rsidR="00F80981" w:rsidRPr="00F1626C" w:rsidRDefault="00F80981"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p>
    <w:p w:rsidR="00F80981" w:rsidRPr="00F1626C" w:rsidRDefault="002522E0"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r w:rsidRPr="00F1626C">
        <w:rPr>
          <w:rFonts w:ascii="Times New Roman" w:hAnsi="Times New Roman"/>
          <w:color w:val="000000"/>
        </w:rPr>
        <w:t xml:space="preserve">Was the type of aid provided truly tailored to the real and different needs of the affected </w:t>
      </w:r>
      <w:r w:rsidR="00EB6340" w:rsidRPr="00F1626C">
        <w:rPr>
          <w:rFonts w:ascii="Times New Roman" w:hAnsi="Times New Roman"/>
          <w:color w:val="000000"/>
        </w:rPr>
        <w:t>women and men, girls and boys</w:t>
      </w:r>
      <w:r w:rsidRPr="00F1626C">
        <w:rPr>
          <w:rFonts w:ascii="Times New Roman" w:hAnsi="Times New Roman"/>
          <w:color w:val="000000"/>
        </w:rPr>
        <w:t>?</w:t>
      </w:r>
    </w:p>
    <w:p w:rsidR="00F80981" w:rsidRPr="00F1626C" w:rsidRDefault="00F80981"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p>
    <w:p w:rsidR="00F80981" w:rsidRPr="00F1626C" w:rsidRDefault="002522E0"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r w:rsidRPr="00F1626C">
        <w:rPr>
          <w:rFonts w:ascii="Times New Roman" w:hAnsi="Times New Roman"/>
          <w:color w:val="000000"/>
        </w:rPr>
        <w:t>Could the needs of</w:t>
      </w:r>
      <w:r w:rsidR="00EB6340" w:rsidRPr="00F1626C">
        <w:rPr>
          <w:rFonts w:ascii="Times New Roman" w:hAnsi="Times New Roman"/>
          <w:color w:val="000000"/>
        </w:rPr>
        <w:t xml:space="preserve"> </w:t>
      </w:r>
      <w:r w:rsidR="00F1626C" w:rsidRPr="00F1626C">
        <w:rPr>
          <w:rFonts w:ascii="Times New Roman" w:hAnsi="Times New Roman"/>
          <w:color w:val="000000"/>
        </w:rPr>
        <w:t xml:space="preserve">women and girls, boys and men </w:t>
      </w:r>
      <w:r w:rsidRPr="00F1626C">
        <w:rPr>
          <w:rFonts w:ascii="Times New Roman" w:hAnsi="Times New Roman"/>
          <w:color w:val="000000"/>
        </w:rPr>
        <w:t>have been met more efficiently following a different approach?</w:t>
      </w:r>
    </w:p>
    <w:p w:rsidR="00F80981" w:rsidRPr="00F1626C" w:rsidRDefault="00F80981"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p>
    <w:p w:rsidR="00F80981" w:rsidRPr="00F1626C" w:rsidRDefault="002522E0"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r w:rsidRPr="00F1626C">
        <w:rPr>
          <w:rFonts w:ascii="Times New Roman" w:hAnsi="Times New Roman"/>
          <w:color w:val="000000"/>
        </w:rPr>
        <w:t>Does the reporting system incorporate a participatory approach among project staff at different levels to assess the progress?</w:t>
      </w:r>
    </w:p>
    <w:p w:rsidR="00F80981" w:rsidRPr="00F1626C" w:rsidRDefault="00F80981"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p>
    <w:p w:rsidR="00F80981" w:rsidRPr="00071359" w:rsidRDefault="002522E0" w:rsidP="000D596C">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rPr>
      </w:pPr>
      <w:r w:rsidRPr="00F1626C">
        <w:rPr>
          <w:rFonts w:ascii="Times New Roman" w:hAnsi="Times New Roman"/>
          <w:color w:val="000000"/>
        </w:rPr>
        <w:t xml:space="preserve">Does the monitoring and evaluation system incorporate participatory feedback from </w:t>
      </w:r>
      <w:r w:rsidR="00F1626C" w:rsidRPr="00F1626C">
        <w:rPr>
          <w:rFonts w:ascii="Times New Roman" w:hAnsi="Times New Roman"/>
          <w:color w:val="000000"/>
        </w:rPr>
        <w:t>women and girls, boys and men</w:t>
      </w:r>
      <w:r w:rsidRPr="00F1626C">
        <w:rPr>
          <w:rFonts w:ascii="Times New Roman" w:hAnsi="Times New Roman"/>
          <w:color w:val="000000"/>
        </w:rPr>
        <w:t>?</w:t>
      </w:r>
    </w:p>
    <w:p w:rsidR="00904762" w:rsidRPr="002854FF" w:rsidRDefault="002522E0" w:rsidP="000D596C">
      <w:pPr>
        <w:spacing w:line="240" w:lineRule="auto"/>
        <w:rPr>
          <w:rFonts w:ascii="Times New Roman" w:hAnsi="Times New Roman"/>
          <w:color w:val="000000"/>
          <w:sz w:val="20"/>
          <w:szCs w:val="20"/>
        </w:rPr>
      </w:pPr>
      <w:r w:rsidRPr="002522E0">
        <w:rPr>
          <w:rFonts w:ascii="Times New Roman" w:hAnsi="Times New Roman"/>
          <w:color w:val="000000"/>
          <w:sz w:val="20"/>
          <w:szCs w:val="20"/>
        </w:rPr>
        <w:t xml:space="preserve">Source: </w:t>
      </w:r>
      <w:r w:rsidR="00F1626C">
        <w:rPr>
          <w:rFonts w:ascii="Times New Roman" w:hAnsi="Times New Roman"/>
          <w:color w:val="000000"/>
          <w:sz w:val="20"/>
          <w:szCs w:val="20"/>
        </w:rPr>
        <w:t xml:space="preserve">Adapted from </w:t>
      </w:r>
      <w:r w:rsidRPr="002522E0">
        <w:rPr>
          <w:rFonts w:ascii="Times New Roman" w:hAnsi="Times New Roman"/>
          <w:color w:val="000000"/>
          <w:sz w:val="20"/>
          <w:szCs w:val="20"/>
        </w:rPr>
        <w:t>Module 10</w:t>
      </w:r>
      <w:r w:rsidRPr="002522E0">
        <w:rPr>
          <w:rFonts w:ascii="Times New Roman" w:hAnsi="Times New Roman"/>
          <w:i/>
          <w:color w:val="000000"/>
          <w:sz w:val="20"/>
          <w:szCs w:val="20"/>
        </w:rPr>
        <w:t>, Monitoring and evaluation</w:t>
      </w:r>
      <w:r w:rsidRPr="002522E0">
        <w:rPr>
          <w:rFonts w:ascii="Times New Roman" w:hAnsi="Times New Roman"/>
          <w:color w:val="000000"/>
          <w:sz w:val="20"/>
          <w:szCs w:val="20"/>
        </w:rPr>
        <w:t xml:space="preserve">, </w:t>
      </w:r>
      <w:r w:rsidRPr="002522E0">
        <w:rPr>
          <w:rFonts w:ascii="Times New Roman" w:hAnsi="Times New Roman"/>
          <w:i/>
          <w:color w:val="000000"/>
          <w:sz w:val="20"/>
          <w:szCs w:val="20"/>
        </w:rPr>
        <w:t>SEAGA for Emergency and Rehabilitation Programmes</w:t>
      </w:r>
      <w:r w:rsidRPr="002522E0">
        <w:rPr>
          <w:rFonts w:ascii="Times New Roman" w:hAnsi="Times New Roman"/>
          <w:color w:val="000000"/>
          <w:sz w:val="20"/>
          <w:szCs w:val="20"/>
        </w:rPr>
        <w:t xml:space="preserve">, FAO/WFP, 2007. </w:t>
      </w:r>
    </w:p>
    <w:p w:rsidR="006C505D" w:rsidRPr="00071359" w:rsidRDefault="006C505D" w:rsidP="006C505D">
      <w:pPr>
        <w:spacing w:line="240" w:lineRule="auto"/>
        <w:rPr>
          <w:rFonts w:ascii="Times New Roman" w:hAnsi="Times New Roman"/>
          <w:b/>
          <w:sz w:val="24"/>
          <w:szCs w:val="24"/>
        </w:rPr>
      </w:pPr>
      <w:r w:rsidRPr="002522E0">
        <w:rPr>
          <w:rFonts w:ascii="Times New Roman" w:hAnsi="Times New Roman"/>
          <w:b/>
          <w:sz w:val="24"/>
          <w:szCs w:val="24"/>
        </w:rPr>
        <w:t xml:space="preserve">Focusing on older people, the disabled and people living with HIV/AIDS </w:t>
      </w:r>
    </w:p>
    <w:p w:rsidR="00D35F9B"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 xml:space="preserve">The monitoring and evaluation of nutrition interventions should include an analysis of the situation of </w:t>
      </w:r>
      <w:r w:rsidRPr="00DE2C4D">
        <w:rPr>
          <w:rFonts w:ascii="Times New Roman" w:hAnsi="Times New Roman"/>
          <w:b/>
          <w:sz w:val="24"/>
          <w:szCs w:val="24"/>
        </w:rPr>
        <w:t>older people</w:t>
      </w:r>
      <w:r w:rsidRPr="002522E0">
        <w:rPr>
          <w:rFonts w:ascii="Times New Roman" w:hAnsi="Times New Roman"/>
          <w:sz w:val="24"/>
          <w:szCs w:val="24"/>
        </w:rPr>
        <w:t xml:space="preserve"> to better understand their specific needs, track their ability to access basic services and assess the appropriateness of food rations to meet their needs.</w:t>
      </w:r>
      <w:r w:rsidR="00AF7039">
        <w:rPr>
          <w:rFonts w:ascii="Times New Roman" w:hAnsi="Times New Roman"/>
          <w:sz w:val="24"/>
          <w:szCs w:val="24"/>
        </w:rPr>
        <w:t xml:space="preserve"> </w:t>
      </w:r>
      <w:r w:rsidRPr="002522E0">
        <w:rPr>
          <w:rFonts w:ascii="Times New Roman" w:hAnsi="Times New Roman"/>
          <w:sz w:val="24"/>
          <w:szCs w:val="24"/>
        </w:rPr>
        <w:t xml:space="preserve">Relevant questions </w:t>
      </w:r>
      <w:r w:rsidR="00AF7039" w:rsidRPr="002522E0">
        <w:rPr>
          <w:rFonts w:ascii="Times New Roman" w:hAnsi="Times New Roman"/>
          <w:sz w:val="24"/>
          <w:szCs w:val="24"/>
        </w:rPr>
        <w:t>to monitor</w:t>
      </w:r>
      <w:r w:rsidRPr="002522E0">
        <w:rPr>
          <w:rFonts w:ascii="Times New Roman" w:hAnsi="Times New Roman"/>
          <w:sz w:val="24"/>
          <w:szCs w:val="24"/>
        </w:rPr>
        <w:t xml:space="preserve"> and evaluate the interventions include:</w:t>
      </w:r>
    </w:p>
    <w:p w:rsidR="006C505D" w:rsidRPr="006C505D" w:rsidRDefault="00153E59" w:rsidP="006C505D">
      <w:pPr>
        <w:numPr>
          <w:ilvl w:val="0"/>
          <w:numId w:val="7"/>
        </w:numPr>
        <w:spacing w:after="0" w:line="240" w:lineRule="auto"/>
        <w:ind w:left="567" w:hanging="283"/>
        <w:rPr>
          <w:rFonts w:ascii="Times New Roman" w:hAnsi="Times New Roman"/>
          <w:sz w:val="24"/>
          <w:szCs w:val="24"/>
        </w:rPr>
      </w:pPr>
      <w:r w:rsidRPr="00153E59">
        <w:rPr>
          <w:rFonts w:ascii="Times New Roman" w:hAnsi="Times New Roman"/>
          <w:sz w:val="24"/>
          <w:szCs w:val="24"/>
        </w:rPr>
        <w:t>Are older men and women involved and consulted during the assessment phase?</w:t>
      </w:r>
    </w:p>
    <w:p w:rsidR="006C505D" w:rsidRPr="006C505D" w:rsidRDefault="00153E59" w:rsidP="006C505D">
      <w:pPr>
        <w:numPr>
          <w:ilvl w:val="0"/>
          <w:numId w:val="7"/>
        </w:numPr>
        <w:spacing w:after="0" w:line="240" w:lineRule="auto"/>
        <w:ind w:left="567" w:hanging="283"/>
        <w:rPr>
          <w:rFonts w:ascii="Times New Roman" w:hAnsi="Times New Roman"/>
          <w:sz w:val="24"/>
          <w:szCs w:val="24"/>
        </w:rPr>
      </w:pPr>
      <w:r w:rsidRPr="00153E59">
        <w:rPr>
          <w:rFonts w:ascii="Times New Roman" w:hAnsi="Times New Roman"/>
          <w:sz w:val="24"/>
          <w:szCs w:val="24"/>
        </w:rPr>
        <w:t>Is blended food provided as part of their ration?</w:t>
      </w:r>
    </w:p>
    <w:p w:rsidR="006C505D" w:rsidRPr="006C505D" w:rsidRDefault="00153E59" w:rsidP="006C505D">
      <w:pPr>
        <w:numPr>
          <w:ilvl w:val="0"/>
          <w:numId w:val="7"/>
        </w:numPr>
        <w:spacing w:after="0" w:line="240" w:lineRule="auto"/>
        <w:ind w:left="567" w:hanging="283"/>
        <w:rPr>
          <w:rFonts w:ascii="Times New Roman" w:hAnsi="Times New Roman"/>
          <w:sz w:val="24"/>
          <w:szCs w:val="24"/>
        </w:rPr>
      </w:pPr>
      <w:r w:rsidRPr="00153E59">
        <w:rPr>
          <w:rFonts w:ascii="Times New Roman" w:hAnsi="Times New Roman"/>
          <w:sz w:val="24"/>
          <w:szCs w:val="24"/>
        </w:rPr>
        <w:t>Is physical access to the general food ration sufficient (e.g. through decentralization of distribution sites and more frequent distributions in order to reduce the weight of the food rations)?</w:t>
      </w:r>
    </w:p>
    <w:p w:rsidR="006C505D" w:rsidRPr="006C505D" w:rsidRDefault="00153E59" w:rsidP="006C505D">
      <w:pPr>
        <w:numPr>
          <w:ilvl w:val="0"/>
          <w:numId w:val="7"/>
        </w:numPr>
        <w:spacing w:after="0" w:line="240" w:lineRule="auto"/>
        <w:ind w:left="567" w:hanging="283"/>
        <w:rPr>
          <w:rFonts w:ascii="Times New Roman" w:hAnsi="Times New Roman"/>
          <w:sz w:val="24"/>
          <w:szCs w:val="24"/>
        </w:rPr>
      </w:pPr>
      <w:r w:rsidRPr="00153E59">
        <w:rPr>
          <w:rFonts w:ascii="Times New Roman" w:hAnsi="Times New Roman"/>
          <w:sz w:val="24"/>
          <w:szCs w:val="24"/>
        </w:rPr>
        <w:lastRenderedPageBreak/>
        <w:t>Do older people have sufficient access to fuel and water for cooking? And are there any gender differences between older men and older women with regard to access?</w:t>
      </w:r>
    </w:p>
    <w:p w:rsidR="006C505D" w:rsidRPr="006C505D" w:rsidRDefault="00153E59" w:rsidP="006C505D">
      <w:pPr>
        <w:numPr>
          <w:ilvl w:val="0"/>
          <w:numId w:val="7"/>
        </w:numPr>
        <w:spacing w:after="0" w:line="240" w:lineRule="auto"/>
        <w:ind w:left="567" w:hanging="283"/>
        <w:rPr>
          <w:rFonts w:ascii="Times New Roman" w:hAnsi="Times New Roman"/>
          <w:sz w:val="24"/>
          <w:szCs w:val="24"/>
        </w:rPr>
      </w:pPr>
      <w:r w:rsidRPr="00153E59">
        <w:rPr>
          <w:rFonts w:ascii="Times New Roman" w:hAnsi="Times New Roman"/>
          <w:sz w:val="24"/>
          <w:szCs w:val="24"/>
        </w:rPr>
        <w:t>Are there any programmes assisting them? What are they and are they adequate?</w:t>
      </w:r>
    </w:p>
    <w:p w:rsidR="00D35F9B" w:rsidRPr="00071359" w:rsidRDefault="00D35F9B" w:rsidP="000D596C">
      <w:pPr>
        <w:spacing w:line="240" w:lineRule="auto"/>
        <w:rPr>
          <w:rFonts w:ascii="Times New Roman" w:hAnsi="Times New Roman"/>
          <w:sz w:val="24"/>
          <w:szCs w:val="24"/>
        </w:rPr>
      </w:pPr>
    </w:p>
    <w:p w:rsidR="00D35F9B"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One of the challenges in monitoring the nutrition situation of older people is the difficulty in assessing them anthropometrically</w:t>
      </w:r>
      <w:r w:rsidR="00DE2C4D">
        <w:rPr>
          <w:rFonts w:ascii="Times New Roman" w:hAnsi="Times New Roman"/>
          <w:sz w:val="24"/>
          <w:szCs w:val="24"/>
        </w:rPr>
        <w:t>.</w:t>
      </w:r>
      <w:r w:rsidR="00D231FA">
        <w:rPr>
          <w:rStyle w:val="FootnoteReference"/>
          <w:rFonts w:ascii="Times New Roman" w:hAnsi="Times New Roman"/>
          <w:sz w:val="24"/>
          <w:szCs w:val="24"/>
        </w:rPr>
        <w:footnoteReference w:id="13"/>
      </w:r>
      <w:r w:rsidRPr="002522E0">
        <w:rPr>
          <w:rFonts w:ascii="Times New Roman" w:hAnsi="Times New Roman"/>
          <w:sz w:val="24"/>
          <w:szCs w:val="24"/>
        </w:rPr>
        <w:t xml:space="preserve"> MUAC is mainly used to determine their </w:t>
      </w:r>
      <w:r w:rsidR="001F2E33">
        <w:rPr>
          <w:rFonts w:ascii="Times New Roman" w:hAnsi="Times New Roman"/>
          <w:sz w:val="24"/>
          <w:szCs w:val="24"/>
        </w:rPr>
        <w:t>nutritional status</w:t>
      </w:r>
      <w:r w:rsidRPr="002522E0">
        <w:rPr>
          <w:rFonts w:ascii="Times New Roman" w:hAnsi="Times New Roman"/>
          <w:sz w:val="24"/>
          <w:szCs w:val="24"/>
        </w:rPr>
        <w:t xml:space="preserve"> because an accurate measurement of height may be problematic due to a disability or the inability to stand up straight. Older people are the focus of HTP Module 23</w:t>
      </w:r>
      <w:r w:rsidRPr="001F2E33">
        <w:rPr>
          <w:rFonts w:ascii="Times New Roman" w:hAnsi="Times New Roman"/>
          <w:sz w:val="24"/>
          <w:szCs w:val="24"/>
        </w:rPr>
        <w:t xml:space="preserve">, </w:t>
      </w:r>
      <w:r w:rsidR="00307CF4" w:rsidRPr="001F2E33">
        <w:rPr>
          <w:rFonts w:ascii="Times New Roman" w:eastAsia="Times New Roman" w:hAnsi="Times New Roman"/>
          <w:bCs/>
          <w:i/>
          <w:color w:val="000000"/>
          <w:sz w:val="24"/>
          <w:szCs w:val="24"/>
        </w:rPr>
        <w:t>Nutrition of older people in emergencies</w:t>
      </w:r>
      <w:r w:rsidR="00307CF4" w:rsidRPr="001F2E33">
        <w:rPr>
          <w:rFonts w:ascii="Times New Roman" w:hAnsi="Times New Roman"/>
          <w:sz w:val="24"/>
          <w:szCs w:val="24"/>
        </w:rPr>
        <w:t>.</w:t>
      </w:r>
    </w:p>
    <w:p w:rsidR="002F15BE" w:rsidRPr="00071359" w:rsidRDefault="00D231FA" w:rsidP="000D596C">
      <w:pPr>
        <w:spacing w:line="240" w:lineRule="auto"/>
        <w:rPr>
          <w:rFonts w:ascii="Times New Roman" w:hAnsi="Times New Roman"/>
          <w:sz w:val="24"/>
          <w:szCs w:val="24"/>
        </w:rPr>
      </w:pPr>
      <w:r>
        <w:rPr>
          <w:rFonts w:ascii="Times New Roman" w:hAnsi="Times New Roman"/>
          <w:sz w:val="24"/>
          <w:szCs w:val="24"/>
        </w:rPr>
        <w:t xml:space="preserve">Similarly, the </w:t>
      </w:r>
      <w:r w:rsidRPr="001F2E33">
        <w:rPr>
          <w:rFonts w:ascii="Times New Roman" w:hAnsi="Times New Roman"/>
          <w:sz w:val="24"/>
          <w:szCs w:val="24"/>
        </w:rPr>
        <w:t>nutritio</w:t>
      </w:r>
      <w:r w:rsidR="00307CF4" w:rsidRPr="001F2E33">
        <w:rPr>
          <w:rFonts w:ascii="Times New Roman" w:hAnsi="Times New Roman"/>
          <w:sz w:val="24"/>
          <w:szCs w:val="24"/>
        </w:rPr>
        <w:t>nal</w:t>
      </w:r>
      <w:r w:rsidRPr="001F2E33">
        <w:rPr>
          <w:rFonts w:ascii="Times New Roman" w:hAnsi="Times New Roman"/>
          <w:sz w:val="24"/>
          <w:szCs w:val="24"/>
        </w:rPr>
        <w:t xml:space="preserve"> status</w:t>
      </w:r>
      <w:r>
        <w:rPr>
          <w:rFonts w:ascii="Times New Roman" w:hAnsi="Times New Roman"/>
          <w:sz w:val="24"/>
          <w:szCs w:val="24"/>
        </w:rPr>
        <w:t xml:space="preserve"> of </w:t>
      </w:r>
      <w:r>
        <w:rPr>
          <w:rFonts w:ascii="Times New Roman" w:hAnsi="Times New Roman"/>
          <w:b/>
          <w:sz w:val="24"/>
          <w:szCs w:val="24"/>
        </w:rPr>
        <w:t>people with disabilities</w:t>
      </w:r>
      <w:r w:rsidR="00030396">
        <w:rPr>
          <w:rFonts w:ascii="Times New Roman" w:hAnsi="Times New Roman"/>
          <w:sz w:val="24"/>
          <w:szCs w:val="24"/>
        </w:rPr>
        <w:t xml:space="preserve"> </w:t>
      </w:r>
      <w:r>
        <w:rPr>
          <w:rFonts w:ascii="Times New Roman" w:hAnsi="Times New Roman"/>
          <w:sz w:val="24"/>
          <w:szCs w:val="24"/>
        </w:rPr>
        <w:t xml:space="preserve">should be regularly monitored to ensure that needs are being met. Depending on the nature of the disability, this may be challenging due to difficulties in taking anthropometric measurements. It is also important to monitor the rate at which people with disabilities are receiving food rations and other supplies, and to take </w:t>
      </w:r>
      <w:r w:rsidR="007C7F1E">
        <w:rPr>
          <w:rFonts w:ascii="Times New Roman" w:hAnsi="Times New Roman"/>
          <w:sz w:val="24"/>
          <w:szCs w:val="24"/>
        </w:rPr>
        <w:t>disability-</w:t>
      </w:r>
      <w:r w:rsidR="00140D3C">
        <w:rPr>
          <w:rFonts w:ascii="Times New Roman" w:hAnsi="Times New Roman"/>
          <w:sz w:val="24"/>
          <w:szCs w:val="24"/>
        </w:rPr>
        <w:t>appropriate measures</w:t>
      </w:r>
      <w:r>
        <w:rPr>
          <w:rFonts w:ascii="Times New Roman" w:hAnsi="Times New Roman"/>
          <w:sz w:val="24"/>
          <w:szCs w:val="24"/>
        </w:rPr>
        <w:t xml:space="preserve"> to improve access to services where necessary. </w:t>
      </w:r>
    </w:p>
    <w:p w:rsidR="00D35F9B" w:rsidRPr="00071359" w:rsidRDefault="00D231FA" w:rsidP="000D596C">
      <w:pPr>
        <w:spacing w:line="240" w:lineRule="auto"/>
        <w:rPr>
          <w:rFonts w:ascii="Times New Roman" w:hAnsi="Times New Roman"/>
          <w:sz w:val="24"/>
          <w:szCs w:val="24"/>
        </w:rPr>
      </w:pPr>
      <w:r>
        <w:rPr>
          <w:rFonts w:ascii="Times New Roman" w:hAnsi="Times New Roman"/>
          <w:sz w:val="24"/>
          <w:szCs w:val="24"/>
        </w:rPr>
        <w:t xml:space="preserve">In addition, monitoring the needs of </w:t>
      </w:r>
      <w:r>
        <w:rPr>
          <w:rFonts w:ascii="Times New Roman" w:hAnsi="Times New Roman"/>
          <w:b/>
          <w:sz w:val="24"/>
          <w:szCs w:val="24"/>
        </w:rPr>
        <w:t>PLWHA</w:t>
      </w:r>
      <w:r>
        <w:rPr>
          <w:rFonts w:ascii="Times New Roman" w:hAnsi="Times New Roman"/>
          <w:sz w:val="24"/>
          <w:szCs w:val="24"/>
        </w:rPr>
        <w:t xml:space="preserve"> and how they are met by the response requires the necessary attention, as discussed in </w:t>
      </w:r>
      <w:r w:rsidR="00EB6340">
        <w:rPr>
          <w:rFonts w:ascii="Times New Roman" w:hAnsi="Times New Roman"/>
          <w:sz w:val="24"/>
          <w:szCs w:val="24"/>
        </w:rPr>
        <w:t xml:space="preserve">HTP </w:t>
      </w:r>
      <w:r>
        <w:rPr>
          <w:rFonts w:ascii="Times New Roman" w:hAnsi="Times New Roman"/>
          <w:sz w:val="24"/>
          <w:szCs w:val="24"/>
        </w:rPr>
        <w:t xml:space="preserve">Module 18.  </w:t>
      </w:r>
    </w:p>
    <w:p w:rsidR="00EF3A30" w:rsidRPr="00071359" w:rsidRDefault="00EF3A30" w:rsidP="000D596C">
      <w:pPr>
        <w:pStyle w:val="ColorfulList-Accent11"/>
        <w:spacing w:before="120" w:after="120" w:line="240" w:lineRule="auto"/>
        <w:ind w:left="0"/>
        <w:contextualSpacing/>
        <w:jc w:val="both"/>
        <w:rPr>
          <w:b/>
          <w:color w:val="000000"/>
          <w:lang w:val="en-US"/>
        </w:rPr>
      </w:pPr>
    </w:p>
    <w:p w:rsidR="0073632E" w:rsidRPr="00071359" w:rsidRDefault="002522E0" w:rsidP="00345E72">
      <w:pPr>
        <w:pStyle w:val="ColorfulList-Accent11"/>
        <w:spacing w:before="120" w:after="120" w:line="240" w:lineRule="auto"/>
        <w:ind w:left="0"/>
        <w:contextualSpacing/>
        <w:rPr>
          <w:b/>
          <w:color w:val="000000"/>
          <w:sz w:val="28"/>
          <w:szCs w:val="28"/>
          <w:lang w:val="en-US"/>
        </w:rPr>
      </w:pPr>
      <w:r w:rsidRPr="00D63D73">
        <w:rPr>
          <w:b/>
          <w:color w:val="000000"/>
          <w:sz w:val="28"/>
          <w:szCs w:val="28"/>
          <w:lang w:val="en-US"/>
        </w:rPr>
        <w:t>Gender-r</w:t>
      </w:r>
      <w:r w:rsidR="00307CF4" w:rsidRPr="00D63D73">
        <w:rPr>
          <w:b/>
          <w:color w:val="000000"/>
          <w:sz w:val="28"/>
          <w:szCs w:val="28"/>
          <w:lang w:val="en-US"/>
        </w:rPr>
        <w:t>esponsive</w:t>
      </w:r>
      <w:r w:rsidRPr="00D63D73">
        <w:rPr>
          <w:b/>
          <w:color w:val="000000"/>
          <w:sz w:val="28"/>
          <w:szCs w:val="28"/>
          <w:lang w:val="en-US"/>
        </w:rPr>
        <w:t xml:space="preserve"> programming </w:t>
      </w:r>
      <w:r w:rsidRPr="00D63D73">
        <w:rPr>
          <w:b/>
          <w:bCs/>
          <w:color w:val="000000"/>
          <w:sz w:val="28"/>
          <w:szCs w:val="28"/>
          <w:lang w:val="en-US"/>
        </w:rPr>
        <w:t>for specific humanitarian nutrition interv</w:t>
      </w:r>
      <w:r w:rsidRPr="002522E0">
        <w:rPr>
          <w:b/>
          <w:bCs/>
          <w:color w:val="000000"/>
          <w:sz w:val="28"/>
          <w:szCs w:val="28"/>
          <w:lang w:val="en-US"/>
        </w:rPr>
        <w:t>entions</w:t>
      </w:r>
    </w:p>
    <w:p w:rsidR="0073632E" w:rsidRPr="00071359" w:rsidRDefault="00D231FA" w:rsidP="000D596C">
      <w:pPr>
        <w:spacing w:line="240" w:lineRule="auto"/>
        <w:rPr>
          <w:rFonts w:ascii="Times New Roman" w:hAnsi="Times New Roman"/>
          <w:sz w:val="24"/>
          <w:szCs w:val="24"/>
        </w:rPr>
      </w:pPr>
      <w:r>
        <w:rPr>
          <w:rFonts w:ascii="Times New Roman" w:hAnsi="Times New Roman"/>
          <w:sz w:val="24"/>
          <w:szCs w:val="24"/>
        </w:rPr>
        <w:t xml:space="preserve">This section emphasizes gender considerations to factor in when planning and implementing specific humanitarian interventions to prevent and treat malnutrition. </w:t>
      </w:r>
      <w:r w:rsidR="000F59ED" w:rsidRPr="000F59ED">
        <w:rPr>
          <w:rFonts w:ascii="Times New Roman" w:hAnsi="Times New Roman"/>
          <w:sz w:val="24"/>
          <w:szCs w:val="24"/>
        </w:rPr>
        <w:t>Please</w:t>
      </w:r>
      <w:r w:rsidRPr="000F59ED">
        <w:rPr>
          <w:rFonts w:ascii="Times New Roman" w:hAnsi="Times New Roman"/>
          <w:sz w:val="24"/>
          <w:szCs w:val="24"/>
        </w:rPr>
        <w:t xml:space="preserve"> refer </w:t>
      </w:r>
      <w:r w:rsidR="000F59ED" w:rsidRPr="000F59ED">
        <w:rPr>
          <w:rFonts w:ascii="Times New Roman" w:hAnsi="Times New Roman"/>
          <w:sz w:val="24"/>
          <w:szCs w:val="24"/>
        </w:rPr>
        <w:t xml:space="preserve">to the relevant sections in this module </w:t>
      </w:r>
      <w:r w:rsidRPr="000F59ED">
        <w:rPr>
          <w:rFonts w:ascii="Times New Roman" w:hAnsi="Times New Roman"/>
          <w:sz w:val="24"/>
          <w:szCs w:val="24"/>
        </w:rPr>
        <w:t xml:space="preserve">for guidance on gender-responsive needs assessment, targeting, design, training, </w:t>
      </w:r>
      <w:r w:rsidR="00DE2C4D" w:rsidRPr="000F59ED">
        <w:rPr>
          <w:rFonts w:ascii="Times New Roman" w:hAnsi="Times New Roman"/>
          <w:sz w:val="24"/>
          <w:szCs w:val="24"/>
        </w:rPr>
        <w:t>S</w:t>
      </w:r>
      <w:r w:rsidRPr="000F59ED">
        <w:rPr>
          <w:rFonts w:ascii="Times New Roman" w:hAnsi="Times New Roman"/>
          <w:sz w:val="24"/>
          <w:szCs w:val="24"/>
        </w:rPr>
        <w:t xml:space="preserve">BCC and monitoring and evaluation </w:t>
      </w:r>
      <w:r w:rsidR="000F59ED" w:rsidRPr="000F59ED">
        <w:rPr>
          <w:rFonts w:ascii="Times New Roman" w:hAnsi="Times New Roman"/>
          <w:sz w:val="24"/>
          <w:szCs w:val="24"/>
        </w:rPr>
        <w:t>in nutrition emergency response.</w:t>
      </w:r>
      <w:r w:rsidRPr="000F59ED">
        <w:rPr>
          <w:rFonts w:ascii="Times New Roman" w:hAnsi="Times New Roman"/>
          <w:sz w:val="24"/>
          <w:szCs w:val="24"/>
        </w:rPr>
        <w:t xml:space="preserve"> </w:t>
      </w:r>
    </w:p>
    <w:p w:rsidR="00802DCC" w:rsidRPr="00071359" w:rsidRDefault="00802DCC" w:rsidP="000D596C">
      <w:pPr>
        <w:pStyle w:val="ColorfulList-Accent11"/>
        <w:spacing w:before="120" w:after="120" w:line="240" w:lineRule="auto"/>
        <w:ind w:left="0"/>
        <w:contextualSpacing/>
        <w:jc w:val="both"/>
        <w:rPr>
          <w:b/>
          <w:color w:val="000000"/>
          <w:lang w:val="en-US"/>
        </w:rPr>
      </w:pPr>
    </w:p>
    <w:p w:rsidR="00BF3062" w:rsidRPr="00071359" w:rsidRDefault="00D231FA" w:rsidP="000D596C">
      <w:pPr>
        <w:pStyle w:val="ColorfulList-Accent11"/>
        <w:spacing w:before="120" w:after="120" w:line="240" w:lineRule="auto"/>
        <w:ind w:left="0"/>
        <w:contextualSpacing/>
        <w:jc w:val="both"/>
        <w:rPr>
          <w:b/>
          <w:color w:val="000000"/>
          <w:sz w:val="28"/>
          <w:szCs w:val="28"/>
          <w:lang w:val="en-US"/>
        </w:rPr>
      </w:pPr>
      <w:r>
        <w:rPr>
          <w:b/>
          <w:color w:val="000000"/>
          <w:sz w:val="28"/>
          <w:szCs w:val="28"/>
          <w:lang w:val="en-US"/>
        </w:rPr>
        <w:t>General Food Distribution</w:t>
      </w:r>
    </w:p>
    <w:p w:rsidR="007138DF" w:rsidRPr="00071359" w:rsidRDefault="00D231FA" w:rsidP="000D596C">
      <w:pPr>
        <w:spacing w:line="240" w:lineRule="auto"/>
        <w:rPr>
          <w:rFonts w:ascii="Times New Roman" w:hAnsi="Times New Roman"/>
          <w:b/>
          <w:color w:val="000000"/>
          <w:sz w:val="24"/>
          <w:szCs w:val="24"/>
        </w:rPr>
      </w:pPr>
      <w:r>
        <w:rPr>
          <w:rFonts w:ascii="Times New Roman" w:hAnsi="Times New Roman"/>
          <w:color w:val="000000"/>
          <w:sz w:val="24"/>
          <w:szCs w:val="24"/>
        </w:rPr>
        <w:t xml:space="preserve">GFD now falls under the Food Security Cluster. Because the GNC’s role in GFD is to support adequate nutrition needs assessment and monitoring of GFD implementation (including food basket monitoring) and subsequent advocacy, it is </w:t>
      </w:r>
      <w:r w:rsidRPr="000F59ED">
        <w:rPr>
          <w:rFonts w:ascii="Times New Roman" w:hAnsi="Times New Roman"/>
          <w:color w:val="000000"/>
          <w:sz w:val="24"/>
          <w:szCs w:val="24"/>
        </w:rPr>
        <w:t xml:space="preserve">important to present here some of the many gender-sensitive aspects related to GFD. </w:t>
      </w:r>
      <w:r w:rsidRPr="000F59ED">
        <w:rPr>
          <w:rFonts w:ascii="Times New Roman" w:hAnsi="Times New Roman"/>
          <w:b/>
          <w:color w:val="000000"/>
          <w:sz w:val="24"/>
          <w:szCs w:val="24"/>
        </w:rPr>
        <w:t xml:space="preserve"> </w:t>
      </w:r>
      <w:r w:rsidR="000F59ED" w:rsidRPr="000F59ED">
        <w:rPr>
          <w:rFonts w:ascii="Times New Roman" w:hAnsi="Times New Roman"/>
          <w:color w:val="000000"/>
          <w:sz w:val="24"/>
          <w:szCs w:val="24"/>
        </w:rPr>
        <w:t xml:space="preserve">Understanding </w:t>
      </w:r>
      <w:r w:rsidR="000C6D81" w:rsidRPr="000F59ED">
        <w:rPr>
          <w:rFonts w:ascii="Times New Roman" w:hAnsi="Times New Roman"/>
          <w:color w:val="000000"/>
          <w:sz w:val="24"/>
          <w:szCs w:val="24"/>
        </w:rPr>
        <w:t>these issues also facilitates the inter-cluster coordination between the nutrition and food security</w:t>
      </w:r>
      <w:r w:rsidR="000C6D81" w:rsidRPr="002854FF">
        <w:rPr>
          <w:rFonts w:ascii="Times New Roman" w:hAnsi="Times New Roman"/>
          <w:color w:val="000000"/>
          <w:sz w:val="24"/>
          <w:szCs w:val="24"/>
        </w:rPr>
        <w:t xml:space="preserve"> clusters</w:t>
      </w:r>
      <w:r w:rsidR="000F59ED">
        <w:rPr>
          <w:rFonts w:ascii="Times New Roman" w:hAnsi="Times New Roman"/>
          <w:color w:val="000000"/>
          <w:sz w:val="24"/>
          <w:szCs w:val="24"/>
        </w:rPr>
        <w:t>,</w:t>
      </w:r>
      <w:r w:rsidR="000C6D81" w:rsidRPr="002854FF">
        <w:rPr>
          <w:rFonts w:ascii="Times New Roman" w:hAnsi="Times New Roman"/>
          <w:color w:val="000000"/>
          <w:sz w:val="24"/>
          <w:szCs w:val="24"/>
        </w:rPr>
        <w:t xml:space="preserve"> and an improved outcome for beneficiaries.</w:t>
      </w:r>
    </w:p>
    <w:p w:rsidR="0023577A" w:rsidRPr="00071359" w:rsidRDefault="00D231FA" w:rsidP="000D596C">
      <w:pPr>
        <w:pStyle w:val="NoSpacing"/>
        <w:rPr>
          <w:rFonts w:ascii="Times New Roman" w:hAnsi="Times New Roman"/>
          <w:b/>
          <w:sz w:val="24"/>
          <w:szCs w:val="24"/>
        </w:rPr>
      </w:pPr>
      <w:r>
        <w:rPr>
          <w:rFonts w:ascii="Times New Roman" w:hAnsi="Times New Roman"/>
          <w:b/>
          <w:sz w:val="24"/>
          <w:szCs w:val="24"/>
        </w:rPr>
        <w:t>Targeting food distribution</w:t>
      </w:r>
    </w:p>
    <w:p w:rsidR="002F15BE" w:rsidRPr="00071359" w:rsidRDefault="00D231FA" w:rsidP="00A0549C">
      <w:pPr>
        <w:spacing w:line="240" w:lineRule="auto"/>
        <w:rPr>
          <w:rFonts w:ascii="Times New Roman" w:hAnsi="Times New Roman"/>
          <w:sz w:val="24"/>
          <w:szCs w:val="24"/>
        </w:rPr>
      </w:pPr>
      <w:r>
        <w:rPr>
          <w:rFonts w:ascii="Times New Roman" w:hAnsi="Times New Roman"/>
          <w:bCs/>
          <w:sz w:val="24"/>
          <w:szCs w:val="24"/>
        </w:rPr>
        <w:t>The section above on targeting is especially relevant to GFD since this is the largest nutrition intervention both in terms of numbers of beneficiaries and budget, and much of its effectiveness depends on adequate targeting.</w:t>
      </w:r>
      <w:r>
        <w:rPr>
          <w:rFonts w:ascii="Times New Roman" w:hAnsi="Times New Roman"/>
          <w:color w:val="000000"/>
          <w:sz w:val="24"/>
          <w:szCs w:val="24"/>
        </w:rPr>
        <w:t xml:space="preserve"> F</w:t>
      </w:r>
      <w:r>
        <w:rPr>
          <w:rFonts w:ascii="Times New Roman" w:hAnsi="Times New Roman"/>
          <w:sz w:val="24"/>
          <w:szCs w:val="24"/>
        </w:rPr>
        <w:t>ood aid will normally be distributed to women, because this is a World Food Programme (WFP) requirement for food assistance programmes. Targeting female-</w:t>
      </w:r>
      <w:r>
        <w:rPr>
          <w:rFonts w:ascii="Times New Roman" w:hAnsi="Times New Roman"/>
          <w:sz w:val="24"/>
          <w:szCs w:val="24"/>
        </w:rPr>
        <w:lastRenderedPageBreak/>
        <w:t xml:space="preserve">headed households on the basis that they are most vulnerable to food insecurity is another strategy often used by agencies. </w:t>
      </w:r>
    </w:p>
    <w:p w:rsidR="001124C4" w:rsidRPr="00071359" w:rsidRDefault="00D231FA" w:rsidP="00A0549C">
      <w:pPr>
        <w:spacing w:line="240" w:lineRule="auto"/>
        <w:rPr>
          <w:rFonts w:cs="Palatino-Roman"/>
          <w:color w:val="292526"/>
          <w:szCs w:val="18"/>
        </w:rPr>
      </w:pPr>
      <w:r>
        <w:rPr>
          <w:rFonts w:ascii="Times New Roman" w:hAnsi="Times New Roman"/>
          <w:sz w:val="24"/>
          <w:szCs w:val="24"/>
        </w:rPr>
        <w:t xml:space="preserve">For gender-responsive targeting: </w:t>
      </w:r>
    </w:p>
    <w:p w:rsidR="000E334E" w:rsidRDefault="002522E0" w:rsidP="00A0549C">
      <w:pPr>
        <w:pStyle w:val="ColorfulList-Accent11"/>
        <w:numPr>
          <w:ilvl w:val="1"/>
          <w:numId w:val="45"/>
        </w:numPr>
        <w:spacing w:before="120" w:after="120" w:line="240" w:lineRule="auto"/>
        <w:contextualSpacing/>
        <w:rPr>
          <w:color w:val="000000"/>
          <w:lang w:val="en-US"/>
        </w:rPr>
      </w:pPr>
      <w:r w:rsidRPr="002522E0">
        <w:rPr>
          <w:color w:val="000000"/>
          <w:lang w:val="en-US"/>
        </w:rPr>
        <w:t>ensure that each household ration card for free food distributions is issued in a woman’s name;</w:t>
      </w:r>
    </w:p>
    <w:p w:rsidR="000E334E" w:rsidRDefault="002522E0" w:rsidP="00A0549C">
      <w:pPr>
        <w:pStyle w:val="ColorfulList-Accent11"/>
        <w:numPr>
          <w:ilvl w:val="1"/>
          <w:numId w:val="45"/>
        </w:numPr>
        <w:spacing w:before="120" w:after="120" w:line="240" w:lineRule="auto"/>
        <w:contextualSpacing/>
        <w:rPr>
          <w:color w:val="000000"/>
          <w:lang w:val="en-US"/>
        </w:rPr>
      </w:pPr>
      <w:r w:rsidRPr="002522E0">
        <w:rPr>
          <w:color w:val="000000"/>
          <w:lang w:val="en-US"/>
        </w:rPr>
        <w:t>register households receiving food aid to facilitate equal distribution;</w:t>
      </w:r>
    </w:p>
    <w:p w:rsidR="000E334E" w:rsidRDefault="002522E0" w:rsidP="00A0549C">
      <w:pPr>
        <w:pStyle w:val="ColorfulList-Accent11"/>
        <w:numPr>
          <w:ilvl w:val="1"/>
          <w:numId w:val="45"/>
        </w:numPr>
        <w:spacing w:before="120" w:after="120" w:line="240" w:lineRule="auto"/>
        <w:contextualSpacing/>
        <w:rPr>
          <w:color w:val="000000"/>
          <w:lang w:val="en-US"/>
        </w:rPr>
      </w:pPr>
      <w:r w:rsidRPr="002522E0">
        <w:rPr>
          <w:color w:val="000000"/>
          <w:lang w:val="en-US"/>
        </w:rPr>
        <w:t>ensure that female- and adolescent-headed households, polygamous households and vulnerable groups are included in food distribution lists;</w:t>
      </w:r>
    </w:p>
    <w:p w:rsidR="000E334E" w:rsidRDefault="002522E0" w:rsidP="00A0549C">
      <w:pPr>
        <w:pStyle w:val="ColorfulList-Accent11"/>
        <w:numPr>
          <w:ilvl w:val="1"/>
          <w:numId w:val="45"/>
        </w:numPr>
        <w:spacing w:before="120" w:after="120" w:line="240" w:lineRule="auto"/>
        <w:contextualSpacing/>
        <w:rPr>
          <w:color w:val="000000"/>
          <w:lang w:val="en-US"/>
        </w:rPr>
      </w:pPr>
      <w:r w:rsidRPr="002522E0">
        <w:rPr>
          <w:color w:val="000000"/>
          <w:lang w:val="en-US"/>
        </w:rPr>
        <w:t>if polygamy is widely practised, ensure that women are recipients of food aid for themselves and their children;</w:t>
      </w:r>
    </w:p>
    <w:p w:rsidR="000E334E" w:rsidRDefault="002522E0" w:rsidP="00A0549C">
      <w:pPr>
        <w:pStyle w:val="ColorfulList-Accent11"/>
        <w:numPr>
          <w:ilvl w:val="1"/>
          <w:numId w:val="45"/>
        </w:numPr>
        <w:spacing w:before="120" w:after="120" w:line="240" w:lineRule="auto"/>
        <w:contextualSpacing/>
        <w:rPr>
          <w:lang w:val="en-US"/>
        </w:rPr>
      </w:pPr>
      <w:r w:rsidRPr="002522E0">
        <w:rPr>
          <w:lang w:val="en-US"/>
        </w:rPr>
        <w:t>facilitate priority access to GFD for women and older people, and provide support for transport of the rations;</w:t>
      </w:r>
    </w:p>
    <w:p w:rsidR="000E334E" w:rsidRDefault="002522E0" w:rsidP="00A0549C">
      <w:pPr>
        <w:pStyle w:val="ColorfulList-Accent11"/>
        <w:numPr>
          <w:ilvl w:val="1"/>
          <w:numId w:val="45"/>
        </w:numPr>
        <w:spacing w:before="120" w:after="120" w:line="240" w:lineRule="auto"/>
        <w:contextualSpacing/>
        <w:rPr>
          <w:lang w:val="en-US"/>
        </w:rPr>
      </w:pPr>
      <w:r w:rsidRPr="002522E0">
        <w:rPr>
          <w:lang w:val="en-US"/>
        </w:rPr>
        <w:t>consider, to the extent possible, direct/easily accessible distribution to the most vulnerable groups and/or provision of means of transportation to communities or groups of beneficiaries (e.g. community-owned wheelbarrows);</w:t>
      </w:r>
    </w:p>
    <w:p w:rsidR="000E334E" w:rsidRDefault="002522E0" w:rsidP="00A0549C">
      <w:pPr>
        <w:pStyle w:val="ColorfulList-Accent11"/>
        <w:numPr>
          <w:ilvl w:val="1"/>
          <w:numId w:val="45"/>
        </w:numPr>
        <w:spacing w:before="120" w:after="120" w:line="240" w:lineRule="auto"/>
        <w:contextualSpacing/>
        <w:rPr>
          <w:lang w:val="en-US"/>
        </w:rPr>
      </w:pPr>
      <w:r w:rsidRPr="002522E0">
        <w:rPr>
          <w:lang w:val="en-US"/>
        </w:rPr>
        <w:t>ensure that children under five years of age, ill or malnourished individuals, pregnant and lactating women, and other vulnerable groups are given priority for feedi</w:t>
      </w:r>
      <w:r w:rsidR="00DE2C4D">
        <w:rPr>
          <w:lang w:val="en-US"/>
        </w:rPr>
        <w:t>ng</w:t>
      </w:r>
      <w:r w:rsidR="00140D3C">
        <w:rPr>
          <w:lang w:val="en-US"/>
        </w:rPr>
        <w:t xml:space="preserve"> and food aid programmes</w:t>
      </w:r>
      <w:r w:rsidR="00DE2C4D">
        <w:rPr>
          <w:lang w:val="en-US"/>
        </w:rPr>
        <w:t>;</w:t>
      </w:r>
    </w:p>
    <w:p w:rsidR="000C6D81" w:rsidRDefault="00DE2C4D" w:rsidP="00A0549C">
      <w:pPr>
        <w:pStyle w:val="ColorfulList-Accent11"/>
        <w:numPr>
          <w:ilvl w:val="1"/>
          <w:numId w:val="45"/>
        </w:numPr>
        <w:spacing w:before="120" w:after="120" w:line="240" w:lineRule="auto"/>
        <w:contextualSpacing/>
        <w:rPr>
          <w:lang w:val="en-US"/>
        </w:rPr>
      </w:pPr>
      <w:r>
        <w:rPr>
          <w:lang w:val="en-US"/>
        </w:rPr>
        <w:t>e</w:t>
      </w:r>
      <w:r w:rsidR="00657917">
        <w:rPr>
          <w:lang w:val="en-US"/>
        </w:rPr>
        <w:t>nsure available,</w:t>
      </w:r>
      <w:r w:rsidR="000C6D81">
        <w:rPr>
          <w:lang w:val="en-US"/>
        </w:rPr>
        <w:t xml:space="preserve"> appropriate foods for PLW, children and </w:t>
      </w:r>
      <w:r w:rsidR="00D63D73">
        <w:rPr>
          <w:lang w:val="en-US"/>
        </w:rPr>
        <w:t>older people</w:t>
      </w:r>
      <w:r w:rsidR="000C6D81">
        <w:rPr>
          <w:lang w:val="en-US"/>
        </w:rPr>
        <w:t xml:space="preserve"> that will meet their nutrition requirements</w:t>
      </w:r>
      <w:r w:rsidR="00C14E6C">
        <w:rPr>
          <w:lang w:val="en-US"/>
        </w:rPr>
        <w:t>;</w:t>
      </w:r>
    </w:p>
    <w:p w:rsidR="00BD535C" w:rsidRDefault="00DE2C4D" w:rsidP="00A0549C">
      <w:pPr>
        <w:pStyle w:val="ColorfulList-Accent11"/>
        <w:numPr>
          <w:ilvl w:val="1"/>
          <w:numId w:val="45"/>
        </w:numPr>
        <w:spacing w:before="120" w:after="120" w:line="240" w:lineRule="auto"/>
        <w:contextualSpacing/>
        <w:rPr>
          <w:lang w:val="en-US"/>
        </w:rPr>
      </w:pPr>
      <w:proofErr w:type="gramStart"/>
      <w:r w:rsidRPr="000F59ED">
        <w:rPr>
          <w:lang w:val="en-US"/>
        </w:rPr>
        <w:t>ensure</w:t>
      </w:r>
      <w:proofErr w:type="gramEnd"/>
      <w:r w:rsidR="00BD535C" w:rsidRPr="000F59ED">
        <w:rPr>
          <w:lang w:val="en-US"/>
        </w:rPr>
        <w:t xml:space="preserve"> that the type of ration does not</w:t>
      </w:r>
      <w:r w:rsidR="00140D3C">
        <w:rPr>
          <w:lang w:val="en-US"/>
        </w:rPr>
        <w:t xml:space="preserve"> require</w:t>
      </w:r>
      <w:r w:rsidR="00BD535C" w:rsidRPr="000F59ED">
        <w:rPr>
          <w:lang w:val="en-US"/>
        </w:rPr>
        <w:t xml:space="preserve"> </w:t>
      </w:r>
      <w:r w:rsidR="00ED23C4">
        <w:rPr>
          <w:lang w:val="en-US"/>
        </w:rPr>
        <w:t>much</w:t>
      </w:r>
      <w:r w:rsidR="00D01F46">
        <w:rPr>
          <w:lang w:val="en-US"/>
        </w:rPr>
        <w:t xml:space="preserve"> </w:t>
      </w:r>
      <w:r w:rsidR="00ED23C4">
        <w:rPr>
          <w:lang w:val="en-US"/>
        </w:rPr>
        <w:t>preparation work</w:t>
      </w:r>
      <w:r w:rsidR="00D01F46">
        <w:rPr>
          <w:lang w:val="en-US"/>
        </w:rPr>
        <w:t>.</w:t>
      </w:r>
      <w:r w:rsidR="000F59ED" w:rsidRPr="000F59ED">
        <w:rPr>
          <w:lang w:val="en-US"/>
        </w:rPr>
        <w:t xml:space="preserve"> </w:t>
      </w:r>
    </w:p>
    <w:p w:rsidR="00D01F46" w:rsidRDefault="00D01F46" w:rsidP="00A0549C">
      <w:pPr>
        <w:pStyle w:val="ColorfulList-Accent11"/>
        <w:spacing w:before="120" w:after="120" w:line="240" w:lineRule="auto"/>
        <w:ind w:left="1440"/>
        <w:contextualSpacing/>
        <w:rPr>
          <w:lang w:val="en-US"/>
        </w:rPr>
      </w:pPr>
    </w:p>
    <w:p w:rsidR="00886DD8" w:rsidRPr="00071359" w:rsidRDefault="00D231FA" w:rsidP="00A0549C">
      <w:pPr>
        <w:spacing w:line="240" w:lineRule="auto"/>
        <w:rPr>
          <w:rFonts w:ascii="Times New Roman" w:hAnsi="Times New Roman"/>
          <w:bCs/>
          <w:sz w:val="24"/>
          <w:szCs w:val="24"/>
        </w:rPr>
      </w:pPr>
      <w:r>
        <w:rPr>
          <w:rFonts w:ascii="Times New Roman" w:hAnsi="Times New Roman"/>
          <w:bCs/>
          <w:sz w:val="24"/>
          <w:szCs w:val="24"/>
        </w:rPr>
        <w:t xml:space="preserve">Effective targeting depends on an adequate gender-responsive needs assessment. In addition, </w:t>
      </w:r>
      <w:r w:rsidR="000C6D81">
        <w:rPr>
          <w:rFonts w:ascii="Times New Roman" w:hAnsi="Times New Roman"/>
          <w:bCs/>
          <w:sz w:val="24"/>
          <w:szCs w:val="24"/>
        </w:rPr>
        <w:t>S</w:t>
      </w:r>
      <w:r>
        <w:rPr>
          <w:rFonts w:ascii="Times New Roman" w:hAnsi="Times New Roman"/>
          <w:bCs/>
          <w:sz w:val="24"/>
          <w:szCs w:val="24"/>
        </w:rPr>
        <w:t>BCC, monitoring and evaluation</w:t>
      </w:r>
      <w:r w:rsidR="002522E0" w:rsidRPr="002522E0">
        <w:rPr>
          <w:rFonts w:ascii="Times New Roman" w:hAnsi="Times New Roman"/>
          <w:bCs/>
          <w:sz w:val="24"/>
          <w:szCs w:val="24"/>
        </w:rPr>
        <w:t>,</w:t>
      </w:r>
      <w:r>
        <w:rPr>
          <w:rFonts w:ascii="Times New Roman" w:hAnsi="Times New Roman"/>
          <w:bCs/>
          <w:sz w:val="24"/>
          <w:szCs w:val="24"/>
        </w:rPr>
        <w:t xml:space="preserve"> and prevention of GBV are </w:t>
      </w:r>
      <w:r w:rsidR="002522E0" w:rsidRPr="002522E0">
        <w:rPr>
          <w:rFonts w:ascii="Times New Roman" w:hAnsi="Times New Roman"/>
          <w:bCs/>
          <w:sz w:val="24"/>
          <w:szCs w:val="24"/>
        </w:rPr>
        <w:t>important</w:t>
      </w:r>
      <w:r>
        <w:rPr>
          <w:rFonts w:ascii="Times New Roman" w:hAnsi="Times New Roman"/>
          <w:bCs/>
          <w:sz w:val="24"/>
          <w:szCs w:val="24"/>
        </w:rPr>
        <w:t xml:space="preserve"> </w:t>
      </w:r>
      <w:r w:rsidR="002522E0" w:rsidRPr="002522E0">
        <w:rPr>
          <w:rFonts w:ascii="Times New Roman" w:hAnsi="Times New Roman"/>
          <w:bCs/>
          <w:sz w:val="24"/>
          <w:szCs w:val="24"/>
        </w:rPr>
        <w:t xml:space="preserve">since </w:t>
      </w:r>
      <w:r>
        <w:rPr>
          <w:rFonts w:ascii="Times New Roman" w:hAnsi="Times New Roman"/>
          <w:bCs/>
          <w:sz w:val="24"/>
          <w:szCs w:val="24"/>
        </w:rPr>
        <w:t xml:space="preserve">women and girls are easy victims of theft. For example, </w:t>
      </w:r>
      <w:r w:rsidR="002522E0" w:rsidRPr="002522E0">
        <w:rPr>
          <w:rFonts w:ascii="Times New Roman" w:hAnsi="Times New Roman"/>
          <w:bCs/>
          <w:sz w:val="24"/>
          <w:szCs w:val="24"/>
        </w:rPr>
        <w:t>during the</w:t>
      </w:r>
      <w:r>
        <w:rPr>
          <w:rFonts w:ascii="Times New Roman" w:hAnsi="Times New Roman"/>
          <w:bCs/>
          <w:sz w:val="24"/>
          <w:szCs w:val="24"/>
        </w:rPr>
        <w:t xml:space="preserve"> Haiti</w:t>
      </w:r>
      <w:r w:rsidR="002522E0" w:rsidRPr="002522E0">
        <w:rPr>
          <w:rFonts w:ascii="Times New Roman" w:hAnsi="Times New Roman"/>
          <w:bCs/>
          <w:sz w:val="24"/>
          <w:szCs w:val="24"/>
        </w:rPr>
        <w:t xml:space="preserve"> emergency</w:t>
      </w:r>
      <w:r>
        <w:rPr>
          <w:rFonts w:ascii="Times New Roman" w:hAnsi="Times New Roman"/>
          <w:bCs/>
          <w:sz w:val="24"/>
          <w:szCs w:val="24"/>
        </w:rPr>
        <w:t>, women collecting food were attacked and their food stolen after leaving distribution site</w:t>
      </w:r>
      <w:r w:rsidR="002522E0" w:rsidRPr="002522E0">
        <w:rPr>
          <w:rFonts w:ascii="Times New Roman" w:hAnsi="Times New Roman"/>
          <w:bCs/>
          <w:sz w:val="24"/>
          <w:szCs w:val="24"/>
        </w:rPr>
        <w:t>s</w:t>
      </w:r>
      <w:r>
        <w:rPr>
          <w:rFonts w:ascii="Times New Roman" w:hAnsi="Times New Roman"/>
          <w:bCs/>
          <w:sz w:val="24"/>
          <w:szCs w:val="24"/>
        </w:rPr>
        <w:t>.</w:t>
      </w:r>
      <w:r w:rsidR="00140D3C">
        <w:rPr>
          <w:rFonts w:ascii="Times New Roman" w:hAnsi="Times New Roman"/>
          <w:bCs/>
          <w:sz w:val="24"/>
          <w:szCs w:val="24"/>
        </w:rPr>
        <w:t xml:space="preserve"> In Sudan, during the Bahr </w:t>
      </w:r>
      <w:proofErr w:type="gramStart"/>
      <w:r w:rsidR="00140D3C">
        <w:rPr>
          <w:rFonts w:ascii="Times New Roman" w:hAnsi="Times New Roman"/>
          <w:bCs/>
          <w:sz w:val="24"/>
          <w:szCs w:val="24"/>
        </w:rPr>
        <w:t>El</w:t>
      </w:r>
      <w:proofErr w:type="gramEnd"/>
      <w:r w:rsidR="00140D3C">
        <w:rPr>
          <w:rFonts w:ascii="Times New Roman" w:hAnsi="Times New Roman"/>
          <w:bCs/>
          <w:sz w:val="24"/>
          <w:szCs w:val="24"/>
        </w:rPr>
        <w:t xml:space="preserve"> Ghazal crisi</w:t>
      </w:r>
      <w:r w:rsidR="00164513">
        <w:rPr>
          <w:rFonts w:ascii="Times New Roman" w:hAnsi="Times New Roman"/>
          <w:bCs/>
          <w:sz w:val="24"/>
          <w:szCs w:val="24"/>
        </w:rPr>
        <w:t>s</w:t>
      </w:r>
      <w:r w:rsidR="00140D3C">
        <w:rPr>
          <w:rFonts w:ascii="Times New Roman" w:hAnsi="Times New Roman"/>
          <w:bCs/>
          <w:sz w:val="24"/>
          <w:szCs w:val="24"/>
        </w:rPr>
        <w:t xml:space="preserve"> in 1998, WFP Food Monitors distribute</w:t>
      </w:r>
      <w:r w:rsidR="00BB5965">
        <w:rPr>
          <w:rFonts w:ascii="Times New Roman" w:hAnsi="Times New Roman"/>
          <w:bCs/>
          <w:sz w:val="24"/>
          <w:szCs w:val="24"/>
        </w:rPr>
        <w:t>d</w:t>
      </w:r>
      <w:r w:rsidR="00140D3C">
        <w:rPr>
          <w:rFonts w:ascii="Times New Roman" w:hAnsi="Times New Roman"/>
          <w:bCs/>
          <w:sz w:val="24"/>
          <w:szCs w:val="24"/>
        </w:rPr>
        <w:t xml:space="preserve"> food to the female headed households but the local authorities capture</w:t>
      </w:r>
      <w:r w:rsidR="00BB5965">
        <w:rPr>
          <w:rFonts w:ascii="Times New Roman" w:hAnsi="Times New Roman"/>
          <w:bCs/>
          <w:sz w:val="24"/>
          <w:szCs w:val="24"/>
        </w:rPr>
        <w:t>d</w:t>
      </w:r>
      <w:r w:rsidR="00140D3C">
        <w:rPr>
          <w:rFonts w:ascii="Times New Roman" w:hAnsi="Times New Roman"/>
          <w:bCs/>
          <w:sz w:val="24"/>
          <w:szCs w:val="24"/>
        </w:rPr>
        <w:t xml:space="preserve"> the food at a central location away from the WFP distribution site and then redistribute to the entire population after taking 25</w:t>
      </w:r>
      <w:r w:rsidR="00BB5965">
        <w:rPr>
          <w:rFonts w:ascii="Times New Roman" w:hAnsi="Times New Roman"/>
          <w:bCs/>
          <w:sz w:val="24"/>
          <w:szCs w:val="24"/>
        </w:rPr>
        <w:t xml:space="preserve"> percent</w:t>
      </w:r>
      <w:r w:rsidR="00140D3C">
        <w:rPr>
          <w:rFonts w:ascii="Times New Roman" w:hAnsi="Times New Roman"/>
          <w:bCs/>
          <w:sz w:val="24"/>
          <w:szCs w:val="24"/>
        </w:rPr>
        <w:t xml:space="preserve"> of the </w:t>
      </w:r>
      <w:r w:rsidR="00BB5965">
        <w:rPr>
          <w:rFonts w:ascii="Times New Roman" w:hAnsi="Times New Roman"/>
          <w:bCs/>
          <w:sz w:val="24"/>
          <w:szCs w:val="24"/>
        </w:rPr>
        <w:t>food</w:t>
      </w:r>
      <w:r w:rsidR="00140D3C">
        <w:rPr>
          <w:rFonts w:ascii="Times New Roman" w:hAnsi="Times New Roman"/>
          <w:bCs/>
          <w:sz w:val="24"/>
          <w:szCs w:val="24"/>
        </w:rPr>
        <w:t xml:space="preserve"> for the Sudan people’s Liberation Army (SPLA).</w:t>
      </w:r>
    </w:p>
    <w:p w:rsidR="00B32E1C" w:rsidRPr="00071359" w:rsidRDefault="00D231FA" w:rsidP="00A0549C">
      <w:pPr>
        <w:pStyle w:val="NoSpacing"/>
        <w:rPr>
          <w:rFonts w:ascii="Times New Roman" w:hAnsi="Times New Roman"/>
          <w:b/>
          <w:sz w:val="24"/>
          <w:szCs w:val="24"/>
        </w:rPr>
      </w:pPr>
      <w:r>
        <w:rPr>
          <w:rFonts w:ascii="Times New Roman" w:hAnsi="Times New Roman"/>
          <w:b/>
          <w:sz w:val="24"/>
          <w:szCs w:val="24"/>
        </w:rPr>
        <w:t>Communication and accountability around food distribution</w:t>
      </w:r>
    </w:p>
    <w:p w:rsidR="004C7FD5" w:rsidRDefault="00D231FA" w:rsidP="00A0549C">
      <w:pPr>
        <w:spacing w:line="240" w:lineRule="auto"/>
        <w:rPr>
          <w:b/>
          <w:bCs/>
          <w:i/>
        </w:rPr>
      </w:pPr>
      <w:r>
        <w:rPr>
          <w:rFonts w:ascii="Times New Roman" w:hAnsi="Times New Roman"/>
          <w:sz w:val="24"/>
          <w:szCs w:val="24"/>
        </w:rPr>
        <w:t xml:space="preserve">Targeting criteria should be transparent and beneficiaries have the right to know their entitlements and the date or period when the next distribution will take </w:t>
      </w:r>
      <w:r w:rsidRPr="00D63D73">
        <w:rPr>
          <w:rFonts w:ascii="Times New Roman" w:hAnsi="Times New Roman"/>
          <w:sz w:val="24"/>
          <w:szCs w:val="24"/>
        </w:rPr>
        <w:t>place (</w:t>
      </w:r>
      <w:r w:rsidR="00307CF4" w:rsidRPr="00D63D73">
        <w:rPr>
          <w:rFonts w:ascii="Times New Roman" w:hAnsi="Times New Roman"/>
          <w:sz w:val="24"/>
          <w:szCs w:val="24"/>
        </w:rPr>
        <w:t>see</w:t>
      </w:r>
      <w:r w:rsidRPr="00D63D73">
        <w:rPr>
          <w:rFonts w:ascii="Times New Roman" w:hAnsi="Times New Roman"/>
          <w:sz w:val="24"/>
          <w:szCs w:val="24"/>
        </w:rPr>
        <w:t xml:space="preserve"> </w:t>
      </w:r>
      <w:r w:rsidR="002522E0" w:rsidRPr="00D63D73">
        <w:rPr>
          <w:rFonts w:ascii="Times New Roman" w:hAnsi="Times New Roman"/>
          <w:b/>
          <w:sz w:val="24"/>
          <w:szCs w:val="24"/>
        </w:rPr>
        <w:t>Case 6</w:t>
      </w:r>
      <w:r w:rsidRPr="00D63D73">
        <w:rPr>
          <w:rFonts w:ascii="Times New Roman" w:hAnsi="Times New Roman"/>
          <w:sz w:val="24"/>
          <w:szCs w:val="24"/>
        </w:rPr>
        <w:t>).</w:t>
      </w:r>
    </w:p>
    <w:p w:rsidR="004C7FD5" w:rsidRDefault="002522E0" w:rsidP="000D596C">
      <w:pPr>
        <w:spacing w:line="240" w:lineRule="auto"/>
        <w:rPr>
          <w:b/>
          <w:bCs/>
          <w:i/>
        </w:rPr>
      </w:pPr>
      <w:r w:rsidRPr="00F970FA">
        <w:rPr>
          <w:b/>
          <w:bCs/>
          <w:i/>
        </w:rPr>
        <w:t>Case</w:t>
      </w:r>
      <w:r w:rsidR="009F2E74" w:rsidRPr="00F970FA">
        <w:rPr>
          <w:b/>
          <w:bCs/>
          <w:i/>
        </w:rPr>
        <w:t xml:space="preserve"> </w:t>
      </w:r>
      <w:r w:rsidRPr="00F970FA">
        <w:rPr>
          <w:b/>
          <w:bCs/>
          <w:i/>
        </w:rPr>
        <w:t xml:space="preserve">6: </w:t>
      </w:r>
      <w:r w:rsidR="009458D8" w:rsidRPr="00F970FA">
        <w:rPr>
          <w:b/>
          <w:bCs/>
          <w:i/>
        </w:rPr>
        <w:t xml:space="preserve"> </w:t>
      </w:r>
      <w:r w:rsidRPr="00F970FA">
        <w:rPr>
          <w:b/>
          <w:bCs/>
          <w:i/>
        </w:rPr>
        <w:t xml:space="preserve">Transparency </w:t>
      </w:r>
      <w:r w:rsidR="00307CF4" w:rsidRPr="00F970FA">
        <w:rPr>
          <w:b/>
          <w:bCs/>
          <w:i/>
        </w:rPr>
        <w:t>and Communication on</w:t>
      </w:r>
      <w:r w:rsidRPr="00F970FA">
        <w:rPr>
          <w:b/>
          <w:bCs/>
          <w:i/>
        </w:rPr>
        <w:t xml:space="preserve"> General Food Distribution</w:t>
      </w:r>
      <w:r w:rsidRPr="002522E0">
        <w:rPr>
          <w:b/>
          <w:bCs/>
          <w:i/>
        </w:rPr>
        <w:t xml:space="preserve"> </w:t>
      </w:r>
    </w:p>
    <w:p w:rsidR="00A0549C" w:rsidRDefault="00A0549C" w:rsidP="000D596C">
      <w:pPr>
        <w:pStyle w:val="ColorfulList-Accent11"/>
        <w:pBdr>
          <w:top w:val="single" w:sz="4" w:space="1" w:color="auto"/>
          <w:left w:val="single" w:sz="4" w:space="4" w:color="auto"/>
          <w:bottom w:val="single" w:sz="4" w:space="1" w:color="auto"/>
          <w:right w:val="single" w:sz="4" w:space="4" w:color="auto"/>
        </w:pBdr>
        <w:shd w:val="clear" w:color="auto" w:fill="D6E3BC"/>
        <w:spacing w:before="120" w:after="120" w:line="240" w:lineRule="auto"/>
        <w:ind w:left="0"/>
        <w:contextualSpacing/>
        <w:jc w:val="both"/>
        <w:rPr>
          <w:rFonts w:cs="Calibri"/>
          <w:color w:val="000000"/>
          <w:sz w:val="22"/>
          <w:szCs w:val="22"/>
          <w:lang w:val="en-US"/>
        </w:rPr>
      </w:pPr>
    </w:p>
    <w:p w:rsidR="00FF418C" w:rsidRDefault="002522E0" w:rsidP="000D596C">
      <w:pPr>
        <w:pStyle w:val="ColorfulList-Accent11"/>
        <w:pBdr>
          <w:top w:val="single" w:sz="4" w:space="1" w:color="auto"/>
          <w:left w:val="single" w:sz="4" w:space="4" w:color="auto"/>
          <w:bottom w:val="single" w:sz="4" w:space="1" w:color="auto"/>
          <w:right w:val="single" w:sz="4" w:space="4" w:color="auto"/>
        </w:pBdr>
        <w:shd w:val="clear" w:color="auto" w:fill="D6E3BC"/>
        <w:spacing w:before="120" w:after="120" w:line="240" w:lineRule="auto"/>
        <w:ind w:left="0"/>
        <w:contextualSpacing/>
        <w:jc w:val="both"/>
        <w:rPr>
          <w:color w:val="000000"/>
          <w:sz w:val="22"/>
          <w:szCs w:val="22"/>
          <w:lang w:val="en-US"/>
        </w:rPr>
      </w:pPr>
      <w:r w:rsidRPr="002522E0">
        <w:rPr>
          <w:rFonts w:cs="Calibri"/>
          <w:color w:val="000000"/>
          <w:sz w:val="22"/>
          <w:szCs w:val="22"/>
          <w:lang w:val="en-US"/>
        </w:rPr>
        <w:t xml:space="preserve">In order to avoid tension, communities – host communities, refugees and internally displaced persons (IDPs), etc. – must be informed </w:t>
      </w:r>
      <w:r w:rsidR="00DE2C4D">
        <w:rPr>
          <w:rFonts w:cs="Calibri"/>
          <w:color w:val="000000"/>
          <w:sz w:val="22"/>
          <w:szCs w:val="22"/>
          <w:lang w:val="en-US"/>
        </w:rPr>
        <w:t>about</w:t>
      </w:r>
      <w:r w:rsidRPr="002522E0">
        <w:rPr>
          <w:rFonts w:cs="Calibri"/>
          <w:color w:val="000000"/>
          <w:sz w:val="22"/>
          <w:szCs w:val="22"/>
          <w:lang w:val="en-US"/>
        </w:rPr>
        <w:t xml:space="preserve"> who qualifies for food aid, the selection criteria, the targeting and distribution arrangements (timing, composition and size of food rations) and entitlements</w:t>
      </w:r>
      <w:r w:rsidR="00763F42">
        <w:rPr>
          <w:rFonts w:cs="Calibri"/>
          <w:color w:val="000000"/>
          <w:sz w:val="22"/>
          <w:szCs w:val="22"/>
          <w:lang w:val="en-US"/>
        </w:rPr>
        <w:t xml:space="preserve"> per person or per household</w:t>
      </w:r>
      <w:r w:rsidRPr="002522E0">
        <w:rPr>
          <w:rFonts w:cs="Calibri"/>
          <w:color w:val="000000"/>
          <w:sz w:val="22"/>
          <w:szCs w:val="22"/>
          <w:lang w:val="en-US"/>
        </w:rPr>
        <w:t xml:space="preserve">, </w:t>
      </w:r>
      <w:r w:rsidRPr="002522E0">
        <w:rPr>
          <w:rFonts w:cs="Calibri"/>
          <w:iCs/>
          <w:color w:val="000000"/>
          <w:sz w:val="22"/>
          <w:szCs w:val="22"/>
          <w:lang w:val="en-US"/>
        </w:rPr>
        <w:t>among others</w:t>
      </w:r>
      <w:r w:rsidRPr="002522E0">
        <w:rPr>
          <w:rFonts w:cs="Calibri"/>
          <w:color w:val="000000"/>
          <w:sz w:val="22"/>
          <w:szCs w:val="22"/>
          <w:lang w:val="en-US"/>
        </w:rPr>
        <w:t xml:space="preserve">, so that the intervention does not increase risks and insecurity. Consultations with various sectors of the population can help identify </w:t>
      </w:r>
      <w:r w:rsidRPr="000F59ED">
        <w:rPr>
          <w:rFonts w:cs="Calibri"/>
          <w:color w:val="000000"/>
          <w:sz w:val="22"/>
          <w:szCs w:val="22"/>
          <w:lang w:val="en-US"/>
        </w:rPr>
        <w:t xml:space="preserve">potential sources of risk and entry points to resolve tensions early on. During a focus group discussion in Colombia, for example, women reported </w:t>
      </w:r>
      <w:r w:rsidRPr="000F59ED">
        <w:rPr>
          <w:rFonts w:cs="Calibri"/>
          <w:color w:val="000000"/>
          <w:sz w:val="22"/>
          <w:szCs w:val="22"/>
          <w:lang w:val="en-US"/>
        </w:rPr>
        <w:lastRenderedPageBreak/>
        <w:t xml:space="preserve">tensions between people receiving food aid and other members of the community not receiving food </w:t>
      </w:r>
      <w:r w:rsidR="0084106B" w:rsidRPr="000F59ED">
        <w:rPr>
          <w:rFonts w:cs="Calibri"/>
          <w:color w:val="000000"/>
          <w:sz w:val="22"/>
          <w:szCs w:val="22"/>
          <w:lang w:val="en-US"/>
        </w:rPr>
        <w:t xml:space="preserve">aid </w:t>
      </w:r>
      <w:r w:rsidRPr="000F59ED">
        <w:rPr>
          <w:rFonts w:cs="Calibri"/>
          <w:color w:val="000000"/>
          <w:sz w:val="22"/>
          <w:szCs w:val="22"/>
          <w:lang w:val="en-US"/>
        </w:rPr>
        <w:t>who questioned</w:t>
      </w:r>
      <w:r w:rsidRPr="000F59ED">
        <w:rPr>
          <w:color w:val="000000"/>
          <w:sz w:val="22"/>
          <w:szCs w:val="22"/>
          <w:lang w:val="en-US"/>
        </w:rPr>
        <w:t xml:space="preserve"> </w:t>
      </w:r>
      <w:r w:rsidR="00D231FA" w:rsidRPr="000F59ED">
        <w:rPr>
          <w:color w:val="000000"/>
          <w:sz w:val="22"/>
          <w:szCs w:val="22"/>
          <w:lang w:val="en-US"/>
        </w:rPr>
        <w:t>their exclusion from food aid activities.</w:t>
      </w:r>
    </w:p>
    <w:p w:rsidR="00A0549C" w:rsidRPr="00071359" w:rsidRDefault="00A0549C" w:rsidP="000D596C">
      <w:pPr>
        <w:pStyle w:val="ColorfulList-Accent11"/>
        <w:pBdr>
          <w:top w:val="single" w:sz="4" w:space="1" w:color="auto"/>
          <w:left w:val="single" w:sz="4" w:space="4" w:color="auto"/>
          <w:bottom w:val="single" w:sz="4" w:space="1" w:color="auto"/>
          <w:right w:val="single" w:sz="4" w:space="4" w:color="auto"/>
        </w:pBdr>
        <w:shd w:val="clear" w:color="auto" w:fill="D6E3BC"/>
        <w:spacing w:before="120" w:after="120" w:line="240" w:lineRule="auto"/>
        <w:ind w:left="0"/>
        <w:contextualSpacing/>
        <w:jc w:val="both"/>
        <w:rPr>
          <w:color w:val="000000"/>
          <w:sz w:val="22"/>
          <w:szCs w:val="22"/>
          <w:lang w:val="en-US"/>
        </w:rPr>
      </w:pPr>
    </w:p>
    <w:p w:rsidR="00FF418C" w:rsidRPr="00071359" w:rsidRDefault="002522E0" w:rsidP="000D596C">
      <w:pPr>
        <w:pStyle w:val="ColorfulList-Accent11"/>
        <w:spacing w:before="120" w:after="120" w:line="240" w:lineRule="auto"/>
        <w:ind w:left="0"/>
        <w:contextualSpacing/>
        <w:jc w:val="both"/>
        <w:rPr>
          <w:color w:val="000000"/>
          <w:sz w:val="20"/>
          <w:szCs w:val="20"/>
          <w:lang w:val="en-US"/>
        </w:rPr>
      </w:pPr>
      <w:r w:rsidRPr="002522E0">
        <w:rPr>
          <w:color w:val="000000"/>
          <w:sz w:val="20"/>
          <w:szCs w:val="20"/>
          <w:lang w:val="en-US"/>
        </w:rPr>
        <w:t xml:space="preserve">Source: </w:t>
      </w:r>
      <w:r w:rsidRPr="00DE2C4D">
        <w:rPr>
          <w:color w:val="000000"/>
          <w:sz w:val="20"/>
          <w:szCs w:val="20"/>
          <w:lang w:val="en-US"/>
        </w:rPr>
        <w:t xml:space="preserve">Adapted from </w:t>
      </w:r>
      <w:r w:rsidR="00307CF4" w:rsidRPr="00DE2C4D">
        <w:rPr>
          <w:i/>
          <w:color w:val="000000"/>
          <w:sz w:val="20"/>
          <w:szCs w:val="20"/>
          <w:lang w:val="en-US"/>
        </w:rPr>
        <w:t xml:space="preserve">IASC Handbook on Gender, </w:t>
      </w:r>
      <w:r w:rsidR="00307CF4" w:rsidRPr="00DE2C4D">
        <w:rPr>
          <w:i/>
          <w:iCs/>
          <w:sz w:val="20"/>
          <w:szCs w:val="20"/>
          <w:lang w:val="en-US"/>
        </w:rPr>
        <w:t>Women, Girls</w:t>
      </w:r>
      <w:r w:rsidR="00657917" w:rsidRPr="00DE2C4D">
        <w:rPr>
          <w:i/>
          <w:iCs/>
          <w:sz w:val="20"/>
          <w:szCs w:val="20"/>
          <w:lang w:val="en-US"/>
        </w:rPr>
        <w:t>, Boys and Men: Different Needs –</w:t>
      </w:r>
      <w:r w:rsidR="00307CF4" w:rsidRPr="00DE2C4D">
        <w:rPr>
          <w:i/>
          <w:iCs/>
          <w:sz w:val="20"/>
          <w:szCs w:val="20"/>
          <w:lang w:val="en-US"/>
        </w:rPr>
        <w:t xml:space="preserve"> Equal Opportunities, </w:t>
      </w:r>
      <w:r w:rsidR="00307CF4" w:rsidRPr="00DE2C4D">
        <w:rPr>
          <w:sz w:val="20"/>
          <w:szCs w:val="20"/>
          <w:lang w:val="en-US"/>
        </w:rPr>
        <w:t>2006</w:t>
      </w:r>
    </w:p>
    <w:p w:rsidR="000E334E" w:rsidRDefault="00D231FA" w:rsidP="000D596C">
      <w:pPr>
        <w:spacing w:line="240" w:lineRule="auto"/>
      </w:pPr>
      <w:r>
        <w:rPr>
          <w:rFonts w:ascii="Times New Roman" w:hAnsi="Times New Roman"/>
          <w:sz w:val="24"/>
          <w:szCs w:val="24"/>
        </w:rPr>
        <w:t xml:space="preserve">Management and coordination of food distribution is the task of the Food Security Cluster; every effort should be made to include women in decision making and implementation of GFD. While it may be relatively easy to ensure that women have a presence in village or camp distribution committees and are the recipients of food aid, it is more difficult to ensure they actively participate in decision making and that their opinions and suggestions are given equal weight to those of men. Establishing quotas for women in leadership positions as well as using voting as a basis for </w:t>
      </w:r>
      <w:r w:rsidR="002522E0" w:rsidRPr="002522E0">
        <w:rPr>
          <w:rFonts w:ascii="Times New Roman" w:hAnsi="Times New Roman"/>
          <w:sz w:val="24"/>
          <w:szCs w:val="24"/>
        </w:rPr>
        <w:t xml:space="preserve">decision making </w:t>
      </w:r>
      <w:r>
        <w:rPr>
          <w:rFonts w:ascii="Times New Roman" w:hAnsi="Times New Roman"/>
          <w:sz w:val="24"/>
          <w:szCs w:val="24"/>
        </w:rPr>
        <w:t>may mitigate</w:t>
      </w:r>
      <w:r w:rsidR="002522E0" w:rsidRPr="002522E0">
        <w:rPr>
          <w:rFonts w:ascii="Times New Roman" w:hAnsi="Times New Roman"/>
          <w:sz w:val="24"/>
          <w:szCs w:val="24"/>
        </w:rPr>
        <w:t xml:space="preserve"> gender </w:t>
      </w:r>
      <w:r>
        <w:rPr>
          <w:rFonts w:ascii="Times New Roman" w:hAnsi="Times New Roman"/>
          <w:sz w:val="24"/>
          <w:szCs w:val="24"/>
        </w:rPr>
        <w:t xml:space="preserve">imbalance. Guidance on GFD implementation is provided in HTP Module 11, </w:t>
      </w:r>
      <w:r w:rsidR="002522E0" w:rsidRPr="002522E0">
        <w:rPr>
          <w:rFonts w:ascii="Times New Roman" w:hAnsi="Times New Roman"/>
          <w:i/>
          <w:sz w:val="24"/>
          <w:szCs w:val="24"/>
        </w:rPr>
        <w:t>General food distribution</w:t>
      </w:r>
      <w:r>
        <w:rPr>
          <w:rFonts w:ascii="Times New Roman" w:hAnsi="Times New Roman"/>
          <w:sz w:val="24"/>
          <w:szCs w:val="24"/>
        </w:rPr>
        <w:t xml:space="preserve">, and the </w:t>
      </w:r>
      <w:r w:rsidR="002522E0" w:rsidRPr="002522E0">
        <w:rPr>
          <w:rFonts w:ascii="Times New Roman" w:hAnsi="Times New Roman"/>
          <w:i/>
          <w:sz w:val="24"/>
          <w:szCs w:val="24"/>
        </w:rPr>
        <w:t>IASC Gender Handbook</w:t>
      </w:r>
      <w:r>
        <w:rPr>
          <w:rFonts w:ascii="Times New Roman" w:hAnsi="Times New Roman"/>
          <w:sz w:val="24"/>
          <w:szCs w:val="24"/>
        </w:rPr>
        <w:t>.</w:t>
      </w:r>
    </w:p>
    <w:p w:rsidR="009F64F9" w:rsidRPr="00071359" w:rsidRDefault="00D231FA" w:rsidP="000D596C">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Monitoring and </w:t>
      </w:r>
      <w:r w:rsidR="002522E0" w:rsidRPr="002522E0">
        <w:rPr>
          <w:rFonts w:ascii="Times New Roman" w:hAnsi="Times New Roman"/>
          <w:b/>
          <w:color w:val="000000"/>
          <w:sz w:val="24"/>
          <w:szCs w:val="24"/>
        </w:rPr>
        <w:t>Evaluat</w:t>
      </w:r>
      <w:r>
        <w:rPr>
          <w:rFonts w:ascii="Times New Roman" w:hAnsi="Times New Roman"/>
          <w:b/>
          <w:color w:val="000000"/>
          <w:sz w:val="24"/>
          <w:szCs w:val="24"/>
        </w:rPr>
        <w:t>ion of General Food Distribution</w:t>
      </w:r>
    </w:p>
    <w:p w:rsidR="00E20485" w:rsidRPr="00071359" w:rsidRDefault="002522E0" w:rsidP="000D596C">
      <w:pPr>
        <w:spacing w:after="0" w:line="240" w:lineRule="auto"/>
        <w:rPr>
          <w:rFonts w:ascii="Times New Roman" w:hAnsi="Times New Roman"/>
          <w:color w:val="000000"/>
          <w:sz w:val="24"/>
          <w:szCs w:val="24"/>
        </w:rPr>
      </w:pPr>
      <w:r w:rsidRPr="002522E0">
        <w:rPr>
          <w:rFonts w:ascii="Times New Roman" w:hAnsi="Times New Roman"/>
          <w:color w:val="000000"/>
          <w:sz w:val="24"/>
          <w:szCs w:val="24"/>
        </w:rPr>
        <w:t xml:space="preserve">The GNC partners will be involved in </w:t>
      </w:r>
      <w:r w:rsidRPr="002522E0">
        <w:rPr>
          <w:rFonts w:ascii="Times New Roman" w:hAnsi="Times New Roman"/>
          <w:b/>
          <w:color w:val="000000"/>
          <w:sz w:val="24"/>
          <w:szCs w:val="24"/>
        </w:rPr>
        <w:t>food basket monitoring</w:t>
      </w:r>
      <w:r w:rsidRPr="002522E0">
        <w:rPr>
          <w:rFonts w:ascii="Times New Roman" w:hAnsi="Times New Roman"/>
          <w:color w:val="000000"/>
          <w:sz w:val="24"/>
          <w:szCs w:val="24"/>
        </w:rPr>
        <w:t xml:space="preserve"> to assess </w:t>
      </w:r>
      <w:r w:rsidR="00D231FA">
        <w:rPr>
          <w:rFonts w:ascii="Times New Roman" w:hAnsi="Times New Roman"/>
          <w:color w:val="000000"/>
          <w:sz w:val="24"/>
          <w:szCs w:val="24"/>
        </w:rPr>
        <w:t xml:space="preserve">the </w:t>
      </w:r>
      <w:r w:rsidRPr="002522E0">
        <w:rPr>
          <w:rFonts w:ascii="Times New Roman" w:hAnsi="Times New Roman"/>
          <w:color w:val="000000"/>
          <w:sz w:val="24"/>
          <w:szCs w:val="24"/>
        </w:rPr>
        <w:t xml:space="preserve">adequacy of </w:t>
      </w:r>
      <w:r w:rsidR="00D231FA">
        <w:rPr>
          <w:rFonts w:ascii="Times New Roman" w:hAnsi="Times New Roman"/>
          <w:color w:val="000000"/>
          <w:sz w:val="24"/>
          <w:szCs w:val="24"/>
        </w:rPr>
        <w:t xml:space="preserve">the </w:t>
      </w:r>
      <w:r w:rsidRPr="002522E0">
        <w:rPr>
          <w:rFonts w:ascii="Times New Roman" w:hAnsi="Times New Roman"/>
          <w:color w:val="000000"/>
          <w:sz w:val="24"/>
          <w:szCs w:val="24"/>
        </w:rPr>
        <w:t>provided food rations</w:t>
      </w:r>
      <w:r w:rsidR="00D231FA">
        <w:rPr>
          <w:rFonts w:ascii="Times New Roman" w:hAnsi="Times New Roman"/>
          <w:color w:val="000000"/>
          <w:sz w:val="24"/>
          <w:szCs w:val="24"/>
        </w:rPr>
        <w:t xml:space="preserve">. </w:t>
      </w:r>
      <w:r w:rsidR="00D231FA">
        <w:rPr>
          <w:rFonts w:ascii="Times New Roman" w:hAnsi="Times New Roman"/>
          <w:sz w:val="24"/>
          <w:szCs w:val="24"/>
        </w:rPr>
        <w:t xml:space="preserve">Module 11 provides more information on nutrient requirements for GFD. </w:t>
      </w:r>
      <w:r w:rsidR="00D231FA">
        <w:rPr>
          <w:rFonts w:ascii="Times New Roman" w:hAnsi="Times New Roman"/>
          <w:color w:val="000000"/>
          <w:sz w:val="24"/>
          <w:szCs w:val="24"/>
        </w:rPr>
        <w:t xml:space="preserve">For calculating and planning appropriate rations, certain gender-related </w:t>
      </w:r>
      <w:r w:rsidR="000F59ED">
        <w:rPr>
          <w:rFonts w:ascii="Times New Roman" w:hAnsi="Times New Roman"/>
          <w:color w:val="000000"/>
          <w:sz w:val="24"/>
          <w:szCs w:val="24"/>
        </w:rPr>
        <w:t>elements</w:t>
      </w:r>
      <w:r w:rsidR="00D231FA">
        <w:rPr>
          <w:rFonts w:ascii="Times New Roman" w:hAnsi="Times New Roman"/>
          <w:color w:val="000000"/>
          <w:sz w:val="24"/>
          <w:szCs w:val="24"/>
        </w:rPr>
        <w:t xml:space="preserve"> apply:</w:t>
      </w:r>
    </w:p>
    <w:p w:rsidR="00E20485" w:rsidRPr="00071359" w:rsidRDefault="00D231FA" w:rsidP="002C2DE6">
      <w:pPr>
        <w:numPr>
          <w:ilvl w:val="0"/>
          <w:numId w:val="9"/>
        </w:numPr>
        <w:spacing w:after="0" w:line="240" w:lineRule="auto"/>
        <w:rPr>
          <w:rFonts w:ascii="Times New Roman" w:hAnsi="Times New Roman"/>
          <w:sz w:val="24"/>
          <w:szCs w:val="24"/>
        </w:rPr>
      </w:pPr>
      <w:proofErr w:type="gramStart"/>
      <w:r w:rsidRPr="000F59ED">
        <w:rPr>
          <w:rFonts w:ascii="Times New Roman" w:hAnsi="Times New Roman"/>
          <w:color w:val="000000"/>
          <w:sz w:val="24"/>
          <w:szCs w:val="24"/>
        </w:rPr>
        <w:t>p</w:t>
      </w:r>
      <w:r w:rsidR="002522E0" w:rsidRPr="000F59ED">
        <w:rPr>
          <w:rFonts w:ascii="Times New Roman" w:hAnsi="Times New Roman"/>
          <w:color w:val="000000"/>
          <w:sz w:val="24"/>
          <w:szCs w:val="24"/>
        </w:rPr>
        <w:t>opulation</w:t>
      </w:r>
      <w:proofErr w:type="gramEnd"/>
      <w:r w:rsidR="002522E0" w:rsidRPr="000F59ED">
        <w:rPr>
          <w:rFonts w:ascii="Times New Roman" w:hAnsi="Times New Roman"/>
          <w:color w:val="000000"/>
          <w:sz w:val="24"/>
          <w:szCs w:val="24"/>
        </w:rPr>
        <w:t xml:space="preserve"> structure</w:t>
      </w:r>
      <w:r>
        <w:rPr>
          <w:rFonts w:ascii="Times New Roman" w:hAnsi="Times New Roman"/>
          <w:color w:val="000000"/>
          <w:sz w:val="24"/>
          <w:szCs w:val="24"/>
        </w:rPr>
        <w:t xml:space="preserve"> in terms of </w:t>
      </w:r>
      <w:r w:rsidR="00D605D2">
        <w:rPr>
          <w:rFonts w:ascii="Times New Roman" w:hAnsi="Times New Roman"/>
          <w:color w:val="000000"/>
          <w:sz w:val="24"/>
          <w:szCs w:val="24"/>
        </w:rPr>
        <w:t xml:space="preserve">sex </w:t>
      </w:r>
      <w:r>
        <w:rPr>
          <w:rFonts w:ascii="Times New Roman" w:hAnsi="Times New Roman"/>
          <w:color w:val="000000"/>
          <w:sz w:val="24"/>
          <w:szCs w:val="24"/>
        </w:rPr>
        <w:t xml:space="preserve">and age to estimate energy </w:t>
      </w:r>
      <w:r>
        <w:rPr>
          <w:rFonts w:ascii="Times New Roman" w:hAnsi="Times New Roman"/>
          <w:sz w:val="24"/>
          <w:szCs w:val="24"/>
        </w:rPr>
        <w:t>requirements. A population composed exclusively of women and children will require approximately 6 per cent less energy than a standard population. Where boys and men constitute the total population, the average daily energy requirements w</w:t>
      </w:r>
      <w:r w:rsidR="00DE2C4D">
        <w:rPr>
          <w:rFonts w:ascii="Times New Roman" w:hAnsi="Times New Roman"/>
          <w:sz w:val="24"/>
          <w:szCs w:val="24"/>
        </w:rPr>
        <w:t>ould be increased by 6 per cent;</w:t>
      </w:r>
    </w:p>
    <w:p w:rsidR="00E20485" w:rsidRPr="00071359" w:rsidRDefault="00D231FA" w:rsidP="002C2DE6">
      <w:pPr>
        <w:numPr>
          <w:ilvl w:val="0"/>
          <w:numId w:val="9"/>
        </w:numPr>
        <w:spacing w:after="0" w:line="240" w:lineRule="auto"/>
        <w:rPr>
          <w:rFonts w:ascii="Times New Roman" w:hAnsi="Times New Roman"/>
          <w:sz w:val="24"/>
          <w:szCs w:val="24"/>
        </w:rPr>
      </w:pPr>
      <w:r>
        <w:rPr>
          <w:rFonts w:ascii="Times New Roman" w:hAnsi="Times New Roman"/>
          <w:sz w:val="24"/>
          <w:szCs w:val="24"/>
        </w:rPr>
        <w:t>micronutrient requirements for children, pregnant and lactating women, and adolescent girls;</w:t>
      </w:r>
    </w:p>
    <w:p w:rsidR="00E20485" w:rsidRPr="00CA4F36" w:rsidRDefault="00D231FA" w:rsidP="002C2DE6">
      <w:pPr>
        <w:numPr>
          <w:ilvl w:val="0"/>
          <w:numId w:val="9"/>
        </w:numPr>
        <w:spacing w:after="0" w:line="240" w:lineRule="auto"/>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need to </w:t>
      </w:r>
      <w:r w:rsidRPr="006745F6">
        <w:rPr>
          <w:rFonts w:ascii="Times New Roman" w:hAnsi="Times New Roman"/>
          <w:sz w:val="24"/>
          <w:szCs w:val="24"/>
        </w:rPr>
        <w:t xml:space="preserve">provide </w:t>
      </w:r>
      <w:r w:rsidR="00763F42">
        <w:rPr>
          <w:rFonts w:ascii="Times New Roman" w:hAnsi="Times New Roman"/>
          <w:sz w:val="24"/>
          <w:szCs w:val="24"/>
        </w:rPr>
        <w:t>ready to use foods an</w:t>
      </w:r>
      <w:r w:rsidR="00164513">
        <w:rPr>
          <w:rFonts w:ascii="Times New Roman" w:hAnsi="Times New Roman"/>
          <w:sz w:val="24"/>
          <w:szCs w:val="24"/>
        </w:rPr>
        <w:t>d</w:t>
      </w:r>
      <w:r w:rsidR="00763F42">
        <w:rPr>
          <w:rFonts w:ascii="Times New Roman" w:hAnsi="Times New Roman"/>
          <w:sz w:val="24"/>
          <w:szCs w:val="24"/>
        </w:rPr>
        <w:t xml:space="preserve"> blended food  including </w:t>
      </w:r>
      <w:r w:rsidR="006745F6" w:rsidRPr="006745F6">
        <w:rPr>
          <w:rFonts w:ascii="Times New Roman" w:hAnsi="Times New Roman"/>
          <w:sz w:val="24"/>
          <w:szCs w:val="24"/>
        </w:rPr>
        <w:t>ready-to-use therapeutic</w:t>
      </w:r>
      <w:r w:rsidR="00307CF4" w:rsidRPr="006745F6">
        <w:rPr>
          <w:rFonts w:ascii="Times New Roman" w:hAnsi="Times New Roman"/>
          <w:sz w:val="24"/>
          <w:szCs w:val="24"/>
        </w:rPr>
        <w:t xml:space="preserve"> foods</w:t>
      </w:r>
      <w:r w:rsidR="006745F6" w:rsidRPr="006745F6">
        <w:rPr>
          <w:rFonts w:ascii="Times New Roman" w:hAnsi="Times New Roman"/>
          <w:sz w:val="24"/>
          <w:szCs w:val="24"/>
        </w:rPr>
        <w:t xml:space="preserve"> (RUTFs</w:t>
      </w:r>
      <w:r w:rsidR="006745F6">
        <w:rPr>
          <w:rFonts w:ascii="Times New Roman" w:hAnsi="Times New Roman"/>
          <w:sz w:val="24"/>
          <w:szCs w:val="24"/>
        </w:rPr>
        <w:t>)</w:t>
      </w:r>
      <w:r>
        <w:rPr>
          <w:rStyle w:val="FootnoteReference"/>
          <w:rFonts w:ascii="Times New Roman" w:hAnsi="Times New Roman"/>
          <w:sz w:val="24"/>
          <w:szCs w:val="24"/>
        </w:rPr>
        <w:footnoteReference w:id="14"/>
      </w:r>
      <w:r w:rsidR="002522E0" w:rsidRPr="002522E0">
        <w:rPr>
          <w:rFonts w:ascii="Times New Roman" w:hAnsi="Times New Roman"/>
          <w:sz w:val="24"/>
          <w:szCs w:val="24"/>
        </w:rPr>
        <w:t xml:space="preserve"> for children</w:t>
      </w:r>
      <w:r w:rsidR="00BD535C">
        <w:rPr>
          <w:rFonts w:ascii="Times New Roman" w:hAnsi="Times New Roman"/>
          <w:sz w:val="24"/>
          <w:szCs w:val="24"/>
        </w:rPr>
        <w:t xml:space="preserve">, PLW, </w:t>
      </w:r>
      <w:r w:rsidR="002522E0" w:rsidRPr="002522E0">
        <w:rPr>
          <w:rFonts w:ascii="Times New Roman" w:hAnsi="Times New Roman"/>
          <w:sz w:val="24"/>
          <w:szCs w:val="24"/>
        </w:rPr>
        <w:t xml:space="preserve">and ill and older </w:t>
      </w:r>
      <w:r w:rsidR="002522E0" w:rsidRPr="00CA4F36">
        <w:rPr>
          <w:rFonts w:ascii="Times New Roman" w:hAnsi="Times New Roman"/>
          <w:sz w:val="24"/>
          <w:szCs w:val="24"/>
        </w:rPr>
        <w:t>people</w:t>
      </w:r>
      <w:r w:rsidR="006745F6" w:rsidRPr="00CA4F36">
        <w:rPr>
          <w:rFonts w:ascii="Times New Roman" w:hAnsi="Times New Roman"/>
          <w:sz w:val="24"/>
          <w:szCs w:val="24"/>
        </w:rPr>
        <w:t xml:space="preserve"> (see Module 11)</w:t>
      </w:r>
      <w:r w:rsidR="002522E0" w:rsidRPr="00CA4F36">
        <w:rPr>
          <w:rFonts w:ascii="Times New Roman" w:hAnsi="Times New Roman"/>
          <w:sz w:val="24"/>
          <w:szCs w:val="24"/>
        </w:rPr>
        <w:t xml:space="preserve">. </w:t>
      </w:r>
    </w:p>
    <w:p w:rsidR="00150DCB" w:rsidRPr="00071359" w:rsidRDefault="00150DCB" w:rsidP="000D596C">
      <w:pPr>
        <w:spacing w:after="0" w:line="240" w:lineRule="auto"/>
        <w:rPr>
          <w:rFonts w:ascii="Times New Roman" w:hAnsi="Times New Roman"/>
          <w:sz w:val="24"/>
          <w:szCs w:val="24"/>
        </w:rPr>
      </w:pPr>
    </w:p>
    <w:p w:rsidR="00E20485"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If the women designated to receive food aid are not present at the time of distribution, the reasons for this should be investigated. Women should be interviewed specifically regarding their views on</w:t>
      </w:r>
      <w:r w:rsidR="00DE2C4D">
        <w:rPr>
          <w:rFonts w:ascii="Times New Roman" w:hAnsi="Times New Roman"/>
          <w:sz w:val="24"/>
          <w:szCs w:val="24"/>
        </w:rPr>
        <w:t>: the distribution system;</w:t>
      </w:r>
      <w:r w:rsidRPr="002522E0">
        <w:rPr>
          <w:rFonts w:ascii="Times New Roman" w:hAnsi="Times New Roman"/>
          <w:sz w:val="24"/>
          <w:szCs w:val="24"/>
        </w:rPr>
        <w:t xml:space="preserve"> how food</w:t>
      </w:r>
      <w:r w:rsidR="00DE2C4D">
        <w:rPr>
          <w:rFonts w:ascii="Times New Roman" w:hAnsi="Times New Roman"/>
          <w:sz w:val="24"/>
          <w:szCs w:val="24"/>
        </w:rPr>
        <w:t xml:space="preserve"> is used at the household level;</w:t>
      </w:r>
      <w:r w:rsidRPr="002522E0">
        <w:rPr>
          <w:rFonts w:ascii="Times New Roman" w:hAnsi="Times New Roman"/>
          <w:sz w:val="24"/>
          <w:szCs w:val="24"/>
        </w:rPr>
        <w:t xml:space="preserve"> and how their involvement in the collection of food affects their ability to care for children and perform their o</w:t>
      </w:r>
      <w:r w:rsidR="00DE2C4D">
        <w:rPr>
          <w:rFonts w:ascii="Times New Roman" w:hAnsi="Times New Roman"/>
          <w:sz w:val="24"/>
          <w:szCs w:val="24"/>
        </w:rPr>
        <w:t xml:space="preserve">ther domestic responsibilities. </w:t>
      </w:r>
      <w:r w:rsidRPr="002522E0">
        <w:rPr>
          <w:rFonts w:ascii="Times New Roman" w:hAnsi="Times New Roman"/>
          <w:sz w:val="24"/>
          <w:szCs w:val="24"/>
        </w:rPr>
        <w:t>(See also the GFD-related example of monitoring and evaluation questions above.)</w:t>
      </w:r>
    </w:p>
    <w:p w:rsidR="0023577A"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 xml:space="preserve"> In addition, the impact of the food aid programme on </w:t>
      </w:r>
      <w:r w:rsidR="004C2ED6" w:rsidRPr="002522E0">
        <w:rPr>
          <w:rFonts w:ascii="Times New Roman" w:hAnsi="Times New Roman"/>
          <w:sz w:val="24"/>
          <w:szCs w:val="24"/>
        </w:rPr>
        <w:t>women</w:t>
      </w:r>
      <w:r w:rsidR="004C2ED6">
        <w:rPr>
          <w:rFonts w:ascii="Times New Roman" w:hAnsi="Times New Roman"/>
          <w:sz w:val="24"/>
          <w:szCs w:val="24"/>
        </w:rPr>
        <w:t>,</w:t>
      </w:r>
      <w:r w:rsidR="004C2ED6" w:rsidRPr="002522E0">
        <w:rPr>
          <w:rFonts w:ascii="Times New Roman" w:hAnsi="Times New Roman"/>
          <w:sz w:val="24"/>
          <w:szCs w:val="24"/>
        </w:rPr>
        <w:t xml:space="preserve"> men</w:t>
      </w:r>
      <w:r w:rsidR="000379DC">
        <w:rPr>
          <w:rFonts w:ascii="Times New Roman" w:hAnsi="Times New Roman"/>
          <w:sz w:val="24"/>
          <w:szCs w:val="24"/>
        </w:rPr>
        <w:t>, girls and boys</w:t>
      </w:r>
      <w:r w:rsidRPr="002522E0">
        <w:rPr>
          <w:rFonts w:ascii="Times New Roman" w:hAnsi="Times New Roman"/>
          <w:sz w:val="24"/>
          <w:szCs w:val="24"/>
        </w:rPr>
        <w:t xml:space="preserve"> (needs, access and control over physical and human resources) should be assessed in light of their current and future well-being and livelihoods. This can be assessed through focus group discussions with open questions and in-depth interviews with key informants of both sexes</w:t>
      </w:r>
      <w:r w:rsidR="00F408AD">
        <w:rPr>
          <w:rFonts w:ascii="Times New Roman" w:hAnsi="Times New Roman"/>
          <w:sz w:val="24"/>
          <w:szCs w:val="24"/>
        </w:rPr>
        <w:t xml:space="preserve"> and all ages</w:t>
      </w:r>
      <w:r w:rsidRPr="002522E0">
        <w:rPr>
          <w:rFonts w:ascii="Times New Roman" w:hAnsi="Times New Roman"/>
          <w:sz w:val="24"/>
          <w:szCs w:val="24"/>
        </w:rPr>
        <w:t>.</w:t>
      </w:r>
      <w:r w:rsidRPr="002522E0">
        <w:rPr>
          <w:rFonts w:ascii="Times New Roman" w:hAnsi="Times New Roman"/>
          <w:color w:val="000000"/>
          <w:sz w:val="24"/>
          <w:szCs w:val="24"/>
        </w:rPr>
        <w:t xml:space="preserve"> </w:t>
      </w:r>
      <w:r w:rsidRPr="002522E0">
        <w:rPr>
          <w:rFonts w:ascii="Times New Roman" w:hAnsi="Times New Roman"/>
          <w:sz w:val="24"/>
          <w:szCs w:val="24"/>
        </w:rPr>
        <w:t xml:space="preserve">Consultations should be held with women and men separately to </w:t>
      </w:r>
      <w:r w:rsidRPr="00F1626C">
        <w:rPr>
          <w:rFonts w:ascii="Times New Roman" w:hAnsi="Times New Roman"/>
          <w:sz w:val="24"/>
          <w:szCs w:val="24"/>
        </w:rPr>
        <w:t xml:space="preserve">anticipate and address any negative impact that food aid interventions may have on </w:t>
      </w:r>
      <w:r w:rsidR="00F1626C" w:rsidRPr="00F1626C">
        <w:rPr>
          <w:rFonts w:ascii="Times New Roman" w:hAnsi="Times New Roman"/>
          <w:color w:val="000000"/>
        </w:rPr>
        <w:t xml:space="preserve">women </w:t>
      </w:r>
      <w:r w:rsidR="00F1626C" w:rsidRPr="004D016C">
        <w:rPr>
          <w:rFonts w:ascii="Times New Roman" w:hAnsi="Times New Roman"/>
          <w:color w:val="000000"/>
        </w:rPr>
        <w:t>and girls, boys and men</w:t>
      </w:r>
      <w:r w:rsidRPr="004D016C">
        <w:rPr>
          <w:rFonts w:ascii="Times New Roman" w:hAnsi="Times New Roman"/>
          <w:sz w:val="24"/>
          <w:szCs w:val="24"/>
        </w:rPr>
        <w:t>.</w:t>
      </w:r>
      <w:r w:rsidRPr="002522E0">
        <w:rPr>
          <w:rFonts w:ascii="Times New Roman" w:hAnsi="Times New Roman"/>
          <w:sz w:val="24"/>
          <w:szCs w:val="24"/>
        </w:rPr>
        <w:t xml:space="preserve"> </w:t>
      </w:r>
    </w:p>
    <w:p w:rsidR="00150DCB" w:rsidRPr="00071359" w:rsidRDefault="002522E0" w:rsidP="000D596C">
      <w:pPr>
        <w:pStyle w:val="NoSpacing"/>
        <w:rPr>
          <w:rFonts w:ascii="Times New Roman" w:hAnsi="Times New Roman"/>
          <w:b/>
          <w:sz w:val="24"/>
          <w:szCs w:val="24"/>
        </w:rPr>
      </w:pPr>
      <w:r w:rsidRPr="002522E0">
        <w:rPr>
          <w:rFonts w:ascii="Times New Roman" w:hAnsi="Times New Roman"/>
          <w:b/>
          <w:sz w:val="24"/>
          <w:szCs w:val="24"/>
        </w:rPr>
        <w:lastRenderedPageBreak/>
        <w:t>Cash transfers and food vouchers</w:t>
      </w:r>
    </w:p>
    <w:p w:rsidR="009342FB" w:rsidRPr="00071359" w:rsidRDefault="00D231FA" w:rsidP="000D596C">
      <w:pPr>
        <w:spacing w:line="240" w:lineRule="auto"/>
        <w:rPr>
          <w:rFonts w:ascii="Times New Roman" w:hAnsi="Times New Roman"/>
          <w:bCs/>
          <w:sz w:val="24"/>
          <w:szCs w:val="24"/>
        </w:rPr>
      </w:pPr>
      <w:r>
        <w:rPr>
          <w:rFonts w:ascii="Times New Roman" w:hAnsi="Times New Roman"/>
          <w:bCs/>
          <w:sz w:val="24"/>
          <w:szCs w:val="24"/>
        </w:rPr>
        <w:t>When food aid is replaced with cash transfers or food vouchers, additional gender aspects should be considered, such as the need to minimize the risk of theft and/or GBV, as well as the risk of male dominance over decisions on expenditures. Where cash has been specifically targeted at women</w:t>
      </w:r>
      <w:proofErr w:type="gramStart"/>
      <w:r>
        <w:rPr>
          <w:rFonts w:ascii="Times New Roman" w:hAnsi="Times New Roman"/>
          <w:bCs/>
          <w:sz w:val="24"/>
          <w:szCs w:val="24"/>
        </w:rPr>
        <w:t xml:space="preserve">, </w:t>
      </w:r>
      <w:r w:rsidR="00F408AD">
        <w:rPr>
          <w:rFonts w:ascii="Times New Roman" w:hAnsi="Times New Roman"/>
          <w:bCs/>
          <w:sz w:val="24"/>
          <w:szCs w:val="24"/>
        </w:rPr>
        <w:t xml:space="preserve"> it</w:t>
      </w:r>
      <w:proofErr w:type="gramEnd"/>
      <w:r w:rsidR="00F408AD">
        <w:rPr>
          <w:rFonts w:ascii="Times New Roman" w:hAnsi="Times New Roman"/>
          <w:bCs/>
          <w:sz w:val="24"/>
          <w:szCs w:val="24"/>
        </w:rPr>
        <w:t xml:space="preserve"> has contributed to their decision-making power</w:t>
      </w:r>
      <w:r>
        <w:rPr>
          <w:rFonts w:ascii="Times New Roman" w:hAnsi="Times New Roman"/>
          <w:bCs/>
          <w:sz w:val="24"/>
          <w:szCs w:val="24"/>
        </w:rPr>
        <w:t xml:space="preserve"> within the household. </w:t>
      </w:r>
    </w:p>
    <w:p w:rsidR="009945ED" w:rsidRPr="009945ED" w:rsidRDefault="00D231FA" w:rsidP="009945ED">
      <w:pPr>
        <w:spacing w:line="240" w:lineRule="auto"/>
        <w:jc w:val="both"/>
        <w:rPr>
          <w:rFonts w:ascii="Times New Roman" w:hAnsi="Times New Roman"/>
          <w:bCs/>
          <w:sz w:val="24"/>
          <w:szCs w:val="24"/>
        </w:rPr>
      </w:pPr>
      <w:r>
        <w:rPr>
          <w:rFonts w:ascii="Times New Roman" w:hAnsi="Times New Roman"/>
          <w:bCs/>
          <w:sz w:val="24"/>
          <w:szCs w:val="24"/>
        </w:rPr>
        <w:t xml:space="preserve">In all cases, cash transfer and food voucher programmes need to be sensitive to underlying gender inequalities. </w:t>
      </w:r>
      <w:r w:rsidR="002522E0" w:rsidRPr="002522E0">
        <w:rPr>
          <w:rFonts w:ascii="Times New Roman" w:hAnsi="Times New Roman"/>
          <w:bCs/>
          <w:sz w:val="24"/>
          <w:szCs w:val="24"/>
        </w:rPr>
        <w:t xml:space="preserve">When food vouchers are provided, there are nutritional benefits </w:t>
      </w:r>
      <w:r w:rsidR="00DE2C4D">
        <w:rPr>
          <w:rFonts w:ascii="Times New Roman" w:hAnsi="Times New Roman"/>
          <w:bCs/>
          <w:sz w:val="24"/>
          <w:szCs w:val="24"/>
        </w:rPr>
        <w:t xml:space="preserve">and </w:t>
      </w:r>
      <w:r w:rsidR="002522E0" w:rsidRPr="002522E0">
        <w:rPr>
          <w:rFonts w:ascii="Times New Roman" w:hAnsi="Times New Roman"/>
          <w:bCs/>
          <w:sz w:val="24"/>
          <w:szCs w:val="24"/>
        </w:rPr>
        <w:t xml:space="preserve">income-generating opportunities for </w:t>
      </w:r>
      <w:r w:rsidR="00AB783C">
        <w:rPr>
          <w:rFonts w:ascii="Times New Roman" w:hAnsi="Times New Roman"/>
          <w:bCs/>
          <w:sz w:val="24"/>
          <w:szCs w:val="24"/>
        </w:rPr>
        <w:t>the whole family</w:t>
      </w:r>
      <w:r w:rsidR="002522E0" w:rsidRPr="002522E0">
        <w:rPr>
          <w:rFonts w:ascii="Times New Roman" w:hAnsi="Times New Roman"/>
          <w:bCs/>
          <w:sz w:val="24"/>
          <w:szCs w:val="24"/>
        </w:rPr>
        <w:t>.</w:t>
      </w:r>
      <w:r>
        <w:rPr>
          <w:rFonts w:ascii="Times New Roman" w:hAnsi="Times New Roman"/>
          <w:bCs/>
          <w:sz w:val="24"/>
          <w:szCs w:val="24"/>
        </w:rPr>
        <w:t xml:space="preserve"> </w:t>
      </w:r>
      <w:r w:rsidR="00307CF4" w:rsidRPr="00307CF4">
        <w:rPr>
          <w:rFonts w:ascii="Times New Roman" w:hAnsi="Times New Roman"/>
          <w:bCs/>
          <w:sz w:val="24"/>
          <w:szCs w:val="24"/>
        </w:rPr>
        <w:t>There is evidence that cash can be as effective as food aid in meeting nutritional needs</w:t>
      </w:r>
      <w:r w:rsidR="00AB783C">
        <w:rPr>
          <w:rFonts w:ascii="Times New Roman" w:hAnsi="Times New Roman"/>
          <w:bCs/>
          <w:sz w:val="24"/>
          <w:szCs w:val="24"/>
        </w:rPr>
        <w:t xml:space="preserve"> of women and girls</w:t>
      </w:r>
      <w:r w:rsidR="00307CF4" w:rsidRPr="00307CF4">
        <w:rPr>
          <w:rFonts w:ascii="Times New Roman" w:hAnsi="Times New Roman"/>
          <w:bCs/>
          <w:sz w:val="24"/>
          <w:szCs w:val="24"/>
        </w:rPr>
        <w:t xml:space="preserve">. Cash can also have a positive influence on caring practices. In Ethiopia, Save the Children found that in households receiving cash transfers, mothers fed their children more frequently, giving them a wider variety of grains and pulses and an increased amount of livestock products, oil and vegetables. Furthermore, mothers spent less time collecting firewood or dung as an income source, thus enabling them to spend more time at home caring for their </w:t>
      </w:r>
      <w:r w:rsidR="00307CF4" w:rsidRPr="009945ED">
        <w:rPr>
          <w:rFonts w:ascii="Times New Roman" w:hAnsi="Times New Roman"/>
          <w:bCs/>
          <w:sz w:val="24"/>
          <w:szCs w:val="24"/>
        </w:rPr>
        <w:t>children</w:t>
      </w:r>
      <w:r w:rsidR="00F1626C">
        <w:rPr>
          <w:rFonts w:ascii="Times New Roman" w:hAnsi="Times New Roman"/>
          <w:bCs/>
          <w:sz w:val="24"/>
          <w:szCs w:val="24"/>
        </w:rPr>
        <w:t>.</w:t>
      </w:r>
      <w:r w:rsidR="00F1626C">
        <w:rPr>
          <w:rStyle w:val="FootnoteReference"/>
          <w:rFonts w:ascii="Times New Roman" w:hAnsi="Times New Roman"/>
          <w:bCs/>
          <w:sz w:val="24"/>
          <w:szCs w:val="24"/>
        </w:rPr>
        <w:footnoteReference w:id="15"/>
      </w:r>
    </w:p>
    <w:p w:rsidR="00BA533A" w:rsidRPr="00071359" w:rsidRDefault="002522E0" w:rsidP="000D596C">
      <w:pPr>
        <w:pStyle w:val="BodyText"/>
        <w:rPr>
          <w:rFonts w:ascii="Times New Roman" w:hAnsi="Times New Roman"/>
          <w:sz w:val="24"/>
          <w:szCs w:val="24"/>
          <w:lang w:val="en-US"/>
        </w:rPr>
      </w:pPr>
      <w:r w:rsidRPr="002522E0">
        <w:rPr>
          <w:rFonts w:ascii="Times New Roman" w:hAnsi="Times New Roman"/>
          <w:b/>
          <w:sz w:val="28"/>
          <w:szCs w:val="28"/>
          <w:lang w:val="en-US"/>
        </w:rPr>
        <w:t xml:space="preserve">Infant </w:t>
      </w:r>
      <w:r w:rsidR="00FF4D2E">
        <w:rPr>
          <w:rFonts w:ascii="Times New Roman" w:hAnsi="Times New Roman"/>
          <w:b/>
          <w:sz w:val="28"/>
          <w:szCs w:val="28"/>
          <w:lang w:val="en-US"/>
        </w:rPr>
        <w:t xml:space="preserve">and Young Child </w:t>
      </w:r>
      <w:r w:rsidRPr="002522E0">
        <w:rPr>
          <w:rFonts w:ascii="Times New Roman" w:hAnsi="Times New Roman"/>
          <w:b/>
          <w:sz w:val="28"/>
          <w:szCs w:val="28"/>
          <w:lang w:val="en-US"/>
        </w:rPr>
        <w:t xml:space="preserve">Feeding in Emergencies </w:t>
      </w:r>
    </w:p>
    <w:p w:rsidR="00BA7262" w:rsidRPr="00071359" w:rsidRDefault="002522E0" w:rsidP="000D596C">
      <w:pPr>
        <w:pStyle w:val="ColorfulList-Accent11"/>
        <w:spacing w:before="120" w:after="120" w:line="240" w:lineRule="auto"/>
        <w:ind w:left="0"/>
        <w:contextualSpacing/>
        <w:rPr>
          <w:lang w:val="en-US"/>
        </w:rPr>
      </w:pPr>
      <w:r w:rsidRPr="002522E0">
        <w:rPr>
          <w:color w:val="000000"/>
          <w:lang w:val="en-US"/>
        </w:rPr>
        <w:t xml:space="preserve">Gender </w:t>
      </w:r>
      <w:r w:rsidRPr="00D63D73">
        <w:rPr>
          <w:color w:val="000000"/>
          <w:lang w:val="en-US"/>
        </w:rPr>
        <w:t>programming guidance is re</w:t>
      </w:r>
      <w:r w:rsidR="00D63D73" w:rsidRPr="00D63D73">
        <w:rPr>
          <w:color w:val="000000"/>
          <w:lang w:val="en-US"/>
        </w:rPr>
        <w:t xml:space="preserve">levant and should be applied to </w:t>
      </w:r>
      <w:r w:rsidR="00307CF4" w:rsidRPr="00D63D73">
        <w:rPr>
          <w:color w:val="000000"/>
          <w:lang w:val="en-US"/>
        </w:rPr>
        <w:t>IYCF-E</w:t>
      </w:r>
      <w:r w:rsidRPr="00D63D73">
        <w:rPr>
          <w:color w:val="000000"/>
          <w:lang w:val="en-US"/>
        </w:rPr>
        <w:t>.</w:t>
      </w:r>
      <w:r w:rsidR="00D231FA" w:rsidRPr="00D63D73">
        <w:rPr>
          <w:rStyle w:val="FootnoteReference"/>
          <w:color w:val="000000"/>
          <w:lang w:val="en-US"/>
        </w:rPr>
        <w:footnoteReference w:id="16"/>
      </w:r>
      <w:r w:rsidRPr="00D63D73">
        <w:rPr>
          <w:color w:val="000000"/>
          <w:lang w:val="en-US"/>
        </w:rPr>
        <w:t xml:space="preserve"> In particular, the gender-responsive needs assessment presented above</w:t>
      </w:r>
      <w:r w:rsidRPr="00D63D73">
        <w:rPr>
          <w:rFonts w:ascii="Calibri" w:hAnsi="Calibri" w:cs="Calibri"/>
          <w:color w:val="000000"/>
          <w:lang w:val="en-US"/>
        </w:rPr>
        <w:t xml:space="preserve"> </w:t>
      </w:r>
      <w:r w:rsidRPr="00D63D73">
        <w:rPr>
          <w:color w:val="000000"/>
          <w:lang w:val="en-US"/>
        </w:rPr>
        <w:t>is paramount for identifying</w:t>
      </w:r>
      <w:r w:rsidRPr="00D63D73">
        <w:rPr>
          <w:rFonts w:ascii="Calibri" w:hAnsi="Calibri" w:cs="Calibri"/>
          <w:color w:val="000000"/>
          <w:lang w:val="en-US"/>
        </w:rPr>
        <w:t xml:space="preserve"> </w:t>
      </w:r>
      <w:r w:rsidRPr="00D63D73">
        <w:rPr>
          <w:color w:val="000000"/>
          <w:lang w:val="en-US"/>
        </w:rPr>
        <w:t>gender-related and other b</w:t>
      </w:r>
      <w:r w:rsidRPr="00D63D73">
        <w:rPr>
          <w:lang w:val="en-US"/>
        </w:rPr>
        <w:t>arriers to optimal infant and young child nutrition, health</w:t>
      </w:r>
      <w:r w:rsidRPr="002522E0">
        <w:rPr>
          <w:lang w:val="en-US"/>
        </w:rPr>
        <w:t>, feeding and care.</w:t>
      </w:r>
    </w:p>
    <w:p w:rsidR="00BA7262" w:rsidRPr="00071359" w:rsidRDefault="00BA7262" w:rsidP="000D596C">
      <w:pPr>
        <w:pStyle w:val="ColorfulList-Accent11"/>
        <w:spacing w:before="120" w:after="120" w:line="240" w:lineRule="auto"/>
        <w:ind w:left="0"/>
        <w:contextualSpacing/>
        <w:jc w:val="both"/>
        <w:rPr>
          <w:lang w:val="en-US"/>
        </w:rPr>
      </w:pPr>
    </w:p>
    <w:p w:rsidR="00E639B7" w:rsidRPr="00071359" w:rsidRDefault="002522E0" w:rsidP="000D596C">
      <w:pPr>
        <w:pStyle w:val="ColorfulList-Accent11"/>
        <w:spacing w:before="120" w:after="120" w:line="240" w:lineRule="auto"/>
        <w:ind w:left="0"/>
        <w:contextualSpacing/>
        <w:jc w:val="both"/>
        <w:rPr>
          <w:b/>
          <w:lang w:val="en-US"/>
        </w:rPr>
      </w:pPr>
      <w:r w:rsidRPr="002522E0">
        <w:rPr>
          <w:b/>
          <w:lang w:val="en-US"/>
        </w:rPr>
        <w:t>For optimal I</w:t>
      </w:r>
      <w:r w:rsidR="00FF4D2E">
        <w:rPr>
          <w:b/>
          <w:lang w:val="en-US"/>
        </w:rPr>
        <w:t>YC</w:t>
      </w:r>
      <w:r w:rsidRPr="002522E0">
        <w:rPr>
          <w:b/>
          <w:lang w:val="en-US"/>
        </w:rPr>
        <w:t>F</w:t>
      </w:r>
      <w:r w:rsidR="00FF4D2E">
        <w:rPr>
          <w:b/>
          <w:lang w:val="en-US"/>
        </w:rPr>
        <w:t>-</w:t>
      </w:r>
      <w:r w:rsidRPr="002522E0">
        <w:rPr>
          <w:b/>
          <w:lang w:val="en-US"/>
        </w:rPr>
        <w:t xml:space="preserve">E, mothers and caregivers of infants </w:t>
      </w:r>
      <w:r w:rsidR="004849BF">
        <w:rPr>
          <w:b/>
          <w:lang w:val="en-US"/>
        </w:rPr>
        <w:t>up to six months of age need to</w:t>
      </w:r>
    </w:p>
    <w:p w:rsidR="000E334E" w:rsidRPr="006D036A" w:rsidRDefault="002522E0" w:rsidP="004849BF">
      <w:pPr>
        <w:pStyle w:val="ColorfulList-Accent11"/>
        <w:spacing w:before="120" w:after="120" w:line="240" w:lineRule="auto"/>
        <w:ind w:left="0"/>
        <w:contextualSpacing/>
        <w:jc w:val="both"/>
        <w:rPr>
          <w:lang w:val="en-US"/>
        </w:rPr>
      </w:pPr>
      <w:proofErr w:type="gramStart"/>
      <w:r w:rsidRPr="006D036A">
        <w:rPr>
          <w:lang w:val="en-US"/>
        </w:rPr>
        <w:t>immediately</w:t>
      </w:r>
      <w:proofErr w:type="gramEnd"/>
      <w:r w:rsidRPr="006D036A">
        <w:rPr>
          <w:lang w:val="en-US"/>
        </w:rPr>
        <w:t xml:space="preserve"> and exclusively breastfeed</w:t>
      </w:r>
      <w:r w:rsidR="004849BF" w:rsidRPr="006D036A">
        <w:rPr>
          <w:lang w:val="en-US"/>
        </w:rPr>
        <w:t>,</w:t>
      </w:r>
      <w:r w:rsidRPr="006D036A">
        <w:rPr>
          <w:lang w:val="en-US"/>
        </w:rPr>
        <w:t xml:space="preserve"> and therefore require:</w:t>
      </w:r>
    </w:p>
    <w:p w:rsidR="000E334E" w:rsidRPr="006D036A" w:rsidRDefault="002522E0" w:rsidP="002C2DE6">
      <w:pPr>
        <w:pStyle w:val="ColorfulList-Accent11"/>
        <w:numPr>
          <w:ilvl w:val="1"/>
          <w:numId w:val="58"/>
        </w:numPr>
        <w:spacing w:before="120" w:after="120" w:line="240" w:lineRule="auto"/>
        <w:ind w:left="1276"/>
        <w:contextualSpacing/>
        <w:jc w:val="both"/>
        <w:rPr>
          <w:lang w:val="en-US"/>
        </w:rPr>
      </w:pPr>
      <w:r w:rsidRPr="006D036A">
        <w:rPr>
          <w:lang w:val="en-US"/>
        </w:rPr>
        <w:t>access to good maternal nutrition including safe drinking water;</w:t>
      </w:r>
    </w:p>
    <w:p w:rsidR="000E334E" w:rsidRPr="006D036A" w:rsidRDefault="002522E0" w:rsidP="002C2DE6">
      <w:pPr>
        <w:pStyle w:val="ColorfulList-Accent11"/>
        <w:numPr>
          <w:ilvl w:val="1"/>
          <w:numId w:val="58"/>
        </w:numPr>
        <w:spacing w:before="120" w:after="120" w:line="240" w:lineRule="auto"/>
        <w:ind w:left="1276"/>
        <w:contextualSpacing/>
        <w:jc w:val="both"/>
        <w:rPr>
          <w:lang w:val="en-US"/>
        </w:rPr>
      </w:pPr>
      <w:r w:rsidRPr="006D036A">
        <w:rPr>
          <w:lang w:val="en-US"/>
        </w:rPr>
        <w:t>access to adequate information and skilled support;</w:t>
      </w:r>
    </w:p>
    <w:p w:rsidR="00FF4D2E" w:rsidRPr="006D036A" w:rsidRDefault="00DE2C4D" w:rsidP="002C2DE6">
      <w:pPr>
        <w:pStyle w:val="ColorfulList-Accent11"/>
        <w:numPr>
          <w:ilvl w:val="1"/>
          <w:numId w:val="58"/>
        </w:numPr>
        <w:spacing w:before="120" w:after="120" w:line="240" w:lineRule="auto"/>
        <w:ind w:left="1276"/>
        <w:contextualSpacing/>
        <w:jc w:val="both"/>
        <w:rPr>
          <w:lang w:val="en-US"/>
        </w:rPr>
      </w:pPr>
      <w:r w:rsidRPr="006D036A">
        <w:rPr>
          <w:lang w:val="en-US"/>
        </w:rPr>
        <w:t>a</w:t>
      </w:r>
      <w:r w:rsidR="00FF4D2E" w:rsidRPr="006D036A">
        <w:rPr>
          <w:lang w:val="en-US"/>
        </w:rPr>
        <w:t>ccess to mental health and psychosocial interventions</w:t>
      </w:r>
      <w:r w:rsidRPr="006D036A">
        <w:rPr>
          <w:lang w:val="en-US"/>
        </w:rPr>
        <w:t>,</w:t>
      </w:r>
      <w:r w:rsidR="00FF4D2E" w:rsidRPr="006D036A">
        <w:rPr>
          <w:lang w:val="en-US"/>
        </w:rPr>
        <w:t xml:space="preserve"> as needed</w:t>
      </w:r>
      <w:r w:rsidRPr="006D036A">
        <w:rPr>
          <w:lang w:val="en-US"/>
        </w:rPr>
        <w:t>;</w:t>
      </w:r>
    </w:p>
    <w:p w:rsidR="000E334E" w:rsidRPr="006D036A" w:rsidRDefault="002522E0" w:rsidP="002C2DE6">
      <w:pPr>
        <w:pStyle w:val="ColorfulList-Accent11"/>
        <w:numPr>
          <w:ilvl w:val="1"/>
          <w:numId w:val="58"/>
        </w:numPr>
        <w:spacing w:before="120" w:after="120" w:line="240" w:lineRule="auto"/>
        <w:ind w:left="1276"/>
        <w:contextualSpacing/>
        <w:jc w:val="both"/>
        <w:rPr>
          <w:lang w:val="en-US"/>
        </w:rPr>
      </w:pPr>
      <w:r w:rsidRPr="006D036A">
        <w:rPr>
          <w:lang w:val="en-US"/>
        </w:rPr>
        <w:t>decision-making power;</w:t>
      </w:r>
    </w:p>
    <w:p w:rsidR="000E334E" w:rsidRPr="006D036A" w:rsidRDefault="002522E0" w:rsidP="002C2DE6">
      <w:pPr>
        <w:pStyle w:val="ColorfulList-Accent11"/>
        <w:numPr>
          <w:ilvl w:val="1"/>
          <w:numId w:val="58"/>
        </w:numPr>
        <w:spacing w:before="120" w:after="120" w:line="240" w:lineRule="auto"/>
        <w:ind w:left="1276"/>
        <w:contextualSpacing/>
        <w:jc w:val="both"/>
        <w:rPr>
          <w:lang w:val="en-US"/>
        </w:rPr>
      </w:pPr>
      <w:r w:rsidRPr="006D036A">
        <w:rPr>
          <w:lang w:val="en-US"/>
        </w:rPr>
        <w:t>privacy, especially in some cultures;</w:t>
      </w:r>
    </w:p>
    <w:p w:rsidR="00FF4D2E" w:rsidRPr="006D036A" w:rsidRDefault="002522E0" w:rsidP="002C2DE6">
      <w:pPr>
        <w:pStyle w:val="ColorfulList-Accent11"/>
        <w:numPr>
          <w:ilvl w:val="1"/>
          <w:numId w:val="58"/>
        </w:numPr>
        <w:spacing w:before="120" w:after="120" w:line="240" w:lineRule="auto"/>
        <w:ind w:left="1276"/>
        <w:contextualSpacing/>
        <w:jc w:val="both"/>
        <w:rPr>
          <w:lang w:val="en-US"/>
        </w:rPr>
      </w:pPr>
      <w:r w:rsidRPr="006D036A">
        <w:rPr>
          <w:lang w:val="en-US"/>
        </w:rPr>
        <w:t>time</w:t>
      </w:r>
      <w:r w:rsidR="00FF4D2E" w:rsidRPr="006D036A">
        <w:rPr>
          <w:lang w:val="en-US"/>
        </w:rPr>
        <w:t xml:space="preserve"> to breastfeed feed and care for infants and themselves;</w:t>
      </w:r>
    </w:p>
    <w:p w:rsidR="00FF4D2E" w:rsidRPr="006D036A" w:rsidRDefault="00FF4D2E" w:rsidP="002C2DE6">
      <w:pPr>
        <w:pStyle w:val="ColorfulList-Accent11"/>
        <w:numPr>
          <w:ilvl w:val="1"/>
          <w:numId w:val="58"/>
        </w:numPr>
        <w:spacing w:before="120" w:after="120" w:line="240" w:lineRule="auto"/>
        <w:ind w:left="1276"/>
        <w:contextualSpacing/>
        <w:jc w:val="both"/>
        <w:rPr>
          <w:lang w:val="en-US"/>
        </w:rPr>
      </w:pPr>
      <w:r w:rsidRPr="006D036A">
        <w:rPr>
          <w:lang w:val="en-US"/>
        </w:rPr>
        <w:t>support by partner and wider community;</w:t>
      </w:r>
    </w:p>
    <w:p w:rsidR="00FF4D2E" w:rsidRPr="006D036A" w:rsidRDefault="00FF4D2E" w:rsidP="002C2DE6">
      <w:pPr>
        <w:pStyle w:val="ColorfulList-Accent11"/>
        <w:numPr>
          <w:ilvl w:val="1"/>
          <w:numId w:val="59"/>
        </w:numPr>
        <w:spacing w:before="120" w:after="120" w:line="240" w:lineRule="auto"/>
        <w:ind w:left="1276"/>
        <w:contextualSpacing/>
        <w:jc w:val="both"/>
        <w:rPr>
          <w:lang w:val="en-US"/>
        </w:rPr>
      </w:pPr>
      <w:proofErr w:type="gramStart"/>
      <w:r w:rsidRPr="006D036A">
        <w:rPr>
          <w:lang w:val="en-US"/>
        </w:rPr>
        <w:t>gender-responsive</w:t>
      </w:r>
      <w:proofErr w:type="gramEnd"/>
      <w:r w:rsidRPr="006D036A">
        <w:rPr>
          <w:lang w:val="en-US"/>
        </w:rPr>
        <w:t xml:space="preserve"> and evidence-based SBCC developed with the target group. </w:t>
      </w:r>
    </w:p>
    <w:p w:rsidR="00D63D73" w:rsidRDefault="00D63D73" w:rsidP="000D596C">
      <w:pPr>
        <w:pStyle w:val="ColorfulList-Accent11"/>
        <w:spacing w:before="120" w:after="120" w:line="240" w:lineRule="auto"/>
        <w:ind w:left="0"/>
        <w:contextualSpacing/>
        <w:jc w:val="both"/>
        <w:rPr>
          <w:lang w:val="en-US"/>
        </w:rPr>
      </w:pPr>
    </w:p>
    <w:p w:rsidR="000E334E" w:rsidRPr="006D036A" w:rsidRDefault="002522E0" w:rsidP="004849BF">
      <w:pPr>
        <w:pStyle w:val="ColorfulList-Accent11"/>
        <w:spacing w:before="120" w:after="120" w:line="240" w:lineRule="auto"/>
        <w:ind w:left="0"/>
        <w:contextualSpacing/>
        <w:jc w:val="both"/>
        <w:rPr>
          <w:b/>
          <w:lang w:val="en-US"/>
        </w:rPr>
      </w:pPr>
      <w:r w:rsidRPr="002522E0">
        <w:rPr>
          <w:b/>
          <w:lang w:val="en-US"/>
        </w:rPr>
        <w:t>For optimal I</w:t>
      </w:r>
      <w:r w:rsidR="00FF4D2E">
        <w:rPr>
          <w:b/>
          <w:lang w:val="en-US"/>
        </w:rPr>
        <w:t>YC</w:t>
      </w:r>
      <w:r w:rsidRPr="002522E0">
        <w:rPr>
          <w:b/>
          <w:lang w:val="en-US"/>
        </w:rPr>
        <w:t>F</w:t>
      </w:r>
      <w:r w:rsidR="00FF4D2E">
        <w:rPr>
          <w:b/>
          <w:lang w:val="en-US"/>
        </w:rPr>
        <w:t>-</w:t>
      </w:r>
      <w:r w:rsidRPr="002522E0">
        <w:rPr>
          <w:b/>
          <w:lang w:val="en-US"/>
        </w:rPr>
        <w:t xml:space="preserve">E, mothers and caregivers of infants </w:t>
      </w:r>
      <w:r w:rsidRPr="006D036A">
        <w:rPr>
          <w:b/>
          <w:lang w:val="en-US"/>
        </w:rPr>
        <w:t>from six months to two years of age need to</w:t>
      </w:r>
      <w:r w:rsidR="004849BF" w:rsidRPr="006D036A">
        <w:rPr>
          <w:b/>
          <w:lang w:val="en-US"/>
        </w:rPr>
        <w:t xml:space="preserve"> </w:t>
      </w:r>
      <w:r w:rsidRPr="006D036A">
        <w:rPr>
          <w:lang w:val="en-US"/>
        </w:rPr>
        <w:t>breastfeed and provide complementary feeding (in addition to the above)</w:t>
      </w:r>
      <w:r w:rsidR="004849BF" w:rsidRPr="006D036A">
        <w:rPr>
          <w:lang w:val="en-US"/>
        </w:rPr>
        <w:t>,</w:t>
      </w:r>
      <w:r w:rsidRPr="006D036A">
        <w:rPr>
          <w:lang w:val="en-US"/>
        </w:rPr>
        <w:t xml:space="preserve"> and therefore require:</w:t>
      </w:r>
    </w:p>
    <w:p w:rsidR="000E334E" w:rsidRPr="006D036A" w:rsidRDefault="002522E0" w:rsidP="002C2DE6">
      <w:pPr>
        <w:pStyle w:val="ColorfulList-Accent11"/>
        <w:numPr>
          <w:ilvl w:val="1"/>
          <w:numId w:val="58"/>
        </w:numPr>
        <w:spacing w:before="120" w:after="120" w:line="240" w:lineRule="auto"/>
        <w:ind w:left="1276"/>
        <w:contextualSpacing/>
        <w:jc w:val="both"/>
        <w:rPr>
          <w:lang w:val="en-US"/>
        </w:rPr>
      </w:pPr>
      <w:r w:rsidRPr="006D036A">
        <w:rPr>
          <w:lang w:val="en-US"/>
        </w:rPr>
        <w:t>access to micronutrient rich foods for complementary feeding;</w:t>
      </w:r>
    </w:p>
    <w:p w:rsidR="000E334E" w:rsidRPr="006D036A" w:rsidRDefault="002522E0" w:rsidP="002C2DE6">
      <w:pPr>
        <w:pStyle w:val="ColorfulList-Accent11"/>
        <w:numPr>
          <w:ilvl w:val="1"/>
          <w:numId w:val="58"/>
        </w:numPr>
        <w:spacing w:before="120" w:after="120" w:line="240" w:lineRule="auto"/>
        <w:ind w:left="1276"/>
        <w:contextualSpacing/>
        <w:jc w:val="both"/>
        <w:rPr>
          <w:lang w:val="en-US"/>
        </w:rPr>
      </w:pPr>
      <w:r w:rsidRPr="006D036A">
        <w:rPr>
          <w:lang w:val="en-US"/>
        </w:rPr>
        <w:t>kitchen equipment and eating utensils;</w:t>
      </w:r>
    </w:p>
    <w:p w:rsidR="000E334E" w:rsidRPr="006D036A" w:rsidRDefault="002522E0" w:rsidP="002C2DE6">
      <w:pPr>
        <w:pStyle w:val="ColorfulList-Accent11"/>
        <w:numPr>
          <w:ilvl w:val="1"/>
          <w:numId w:val="58"/>
        </w:numPr>
        <w:spacing w:before="120" w:after="120" w:line="240" w:lineRule="auto"/>
        <w:ind w:left="1276"/>
        <w:contextualSpacing/>
        <w:jc w:val="both"/>
        <w:rPr>
          <w:lang w:val="en-US"/>
        </w:rPr>
      </w:pPr>
      <w:r w:rsidRPr="006D036A">
        <w:rPr>
          <w:lang w:val="en-US"/>
        </w:rPr>
        <w:t>soap and safe drinking water for hygienic preparation;</w:t>
      </w:r>
    </w:p>
    <w:p w:rsidR="000E334E" w:rsidRPr="006D036A" w:rsidRDefault="002522E0" w:rsidP="002C2DE6">
      <w:pPr>
        <w:pStyle w:val="ColorfulList-Accent11"/>
        <w:numPr>
          <w:ilvl w:val="1"/>
          <w:numId w:val="58"/>
        </w:numPr>
        <w:spacing w:before="120" w:after="120" w:line="240" w:lineRule="auto"/>
        <w:ind w:left="1276"/>
        <w:contextualSpacing/>
        <w:jc w:val="both"/>
        <w:rPr>
          <w:lang w:val="en-US"/>
        </w:rPr>
      </w:pPr>
      <w:r w:rsidRPr="006D036A">
        <w:rPr>
          <w:lang w:val="en-US"/>
        </w:rPr>
        <w:t>safe and culturally appropriate water and sanitation facilities;</w:t>
      </w:r>
    </w:p>
    <w:p w:rsidR="000E334E" w:rsidRPr="006D036A" w:rsidRDefault="002522E0" w:rsidP="002C2DE6">
      <w:pPr>
        <w:pStyle w:val="ColorfulList-Accent11"/>
        <w:numPr>
          <w:ilvl w:val="1"/>
          <w:numId w:val="58"/>
        </w:numPr>
        <w:spacing w:before="120" w:after="120" w:line="240" w:lineRule="auto"/>
        <w:ind w:left="1276"/>
        <w:contextualSpacing/>
        <w:jc w:val="both"/>
        <w:rPr>
          <w:lang w:val="en-US"/>
        </w:rPr>
      </w:pPr>
      <w:r w:rsidRPr="006D036A">
        <w:rPr>
          <w:lang w:val="en-US"/>
        </w:rPr>
        <w:t>time to prepare food and to feed and care for infants and young children;</w:t>
      </w:r>
    </w:p>
    <w:p w:rsidR="000E334E" w:rsidRPr="006D036A" w:rsidRDefault="002522E0" w:rsidP="002C2DE6">
      <w:pPr>
        <w:pStyle w:val="ColorfulList-Accent11"/>
        <w:numPr>
          <w:ilvl w:val="1"/>
          <w:numId w:val="58"/>
        </w:numPr>
        <w:spacing w:before="120" w:after="120" w:line="240" w:lineRule="auto"/>
        <w:ind w:left="1276"/>
        <w:contextualSpacing/>
        <w:jc w:val="both"/>
        <w:rPr>
          <w:lang w:val="en-US"/>
        </w:rPr>
      </w:pPr>
      <w:r w:rsidRPr="006D036A">
        <w:rPr>
          <w:lang w:val="en-US"/>
        </w:rPr>
        <w:lastRenderedPageBreak/>
        <w:t>support by partner and wider community;</w:t>
      </w:r>
    </w:p>
    <w:p w:rsidR="00FF4D2E" w:rsidRPr="006D036A" w:rsidRDefault="00DE2C4D" w:rsidP="002C2DE6">
      <w:pPr>
        <w:pStyle w:val="ColorfulList-Accent11"/>
        <w:numPr>
          <w:ilvl w:val="1"/>
          <w:numId w:val="58"/>
        </w:numPr>
        <w:spacing w:before="120" w:after="120" w:line="240" w:lineRule="auto"/>
        <w:ind w:left="1276"/>
        <w:contextualSpacing/>
        <w:jc w:val="both"/>
        <w:rPr>
          <w:lang w:val="en-US"/>
        </w:rPr>
      </w:pPr>
      <w:r w:rsidRPr="006D036A">
        <w:rPr>
          <w:lang w:val="en-US"/>
        </w:rPr>
        <w:t>a</w:t>
      </w:r>
      <w:r w:rsidR="00FF4D2E" w:rsidRPr="006D036A">
        <w:rPr>
          <w:lang w:val="en-US"/>
        </w:rPr>
        <w:t>ccess to mental health and psychosocial interventions</w:t>
      </w:r>
      <w:r w:rsidRPr="006D036A">
        <w:rPr>
          <w:lang w:val="en-US"/>
        </w:rPr>
        <w:t>,</w:t>
      </w:r>
      <w:r w:rsidR="00FF4D2E" w:rsidRPr="006D036A">
        <w:rPr>
          <w:lang w:val="en-US"/>
        </w:rPr>
        <w:t xml:space="preserve"> as needed</w:t>
      </w:r>
      <w:r w:rsidRPr="006D036A">
        <w:rPr>
          <w:lang w:val="en-US"/>
        </w:rPr>
        <w:t>;</w:t>
      </w:r>
    </w:p>
    <w:p w:rsidR="000E334E" w:rsidRPr="006D036A" w:rsidRDefault="002522E0" w:rsidP="002C2DE6">
      <w:pPr>
        <w:pStyle w:val="ColorfulList-Accent11"/>
        <w:numPr>
          <w:ilvl w:val="1"/>
          <w:numId w:val="58"/>
        </w:numPr>
        <w:spacing w:before="120" w:after="120" w:line="240" w:lineRule="auto"/>
        <w:ind w:left="1276"/>
        <w:contextualSpacing/>
        <w:jc w:val="both"/>
        <w:rPr>
          <w:lang w:val="en-US"/>
        </w:rPr>
      </w:pPr>
      <w:proofErr w:type="gramStart"/>
      <w:r w:rsidRPr="006D036A">
        <w:rPr>
          <w:lang w:val="en-US"/>
        </w:rPr>
        <w:t>gender-responsive</w:t>
      </w:r>
      <w:proofErr w:type="gramEnd"/>
      <w:r w:rsidRPr="006D036A">
        <w:rPr>
          <w:lang w:val="en-US"/>
        </w:rPr>
        <w:t xml:space="preserve"> and evidence-based </w:t>
      </w:r>
      <w:r w:rsidR="00FF4D2E" w:rsidRPr="006D036A">
        <w:rPr>
          <w:lang w:val="en-US"/>
        </w:rPr>
        <w:t>S</w:t>
      </w:r>
      <w:r w:rsidRPr="006D036A">
        <w:rPr>
          <w:lang w:val="en-US"/>
        </w:rPr>
        <w:t xml:space="preserve">BCC developed with the target group. </w:t>
      </w:r>
    </w:p>
    <w:p w:rsidR="00A83E0B"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 xml:space="preserve">Availability and access to these factors should be the focus of the assessment and response. Assessment teams should include at least one person who has received basic orientation on </w:t>
      </w:r>
      <w:r w:rsidR="00DE2C4D">
        <w:rPr>
          <w:rFonts w:ascii="Times New Roman" w:hAnsi="Times New Roman"/>
          <w:sz w:val="24"/>
          <w:szCs w:val="24"/>
        </w:rPr>
        <w:t>IYCF-E</w:t>
      </w:r>
      <w:r w:rsidRPr="002522E0">
        <w:rPr>
          <w:rFonts w:ascii="Times New Roman" w:hAnsi="Times New Roman"/>
          <w:sz w:val="24"/>
          <w:szCs w:val="24"/>
        </w:rPr>
        <w:t xml:space="preserve"> and on gender.</w:t>
      </w:r>
      <w:r w:rsidRPr="002522E0">
        <w:rPr>
          <w:rFonts w:ascii="Times New Roman" w:eastAsia="Times New Roman" w:hAnsi="Times New Roman"/>
          <w:sz w:val="24"/>
          <w:szCs w:val="24"/>
        </w:rPr>
        <w:t xml:space="preserve"> </w:t>
      </w:r>
      <w:r w:rsidRPr="002522E0">
        <w:rPr>
          <w:rFonts w:ascii="Times New Roman" w:hAnsi="Times New Roman"/>
          <w:sz w:val="24"/>
          <w:szCs w:val="24"/>
        </w:rPr>
        <w:t>Gender inequality can undermine the mother’s choice or ability to breastfeed, e.g. by pressure or lack of support from her husband</w:t>
      </w:r>
      <w:r w:rsidR="00FB28D2">
        <w:rPr>
          <w:rFonts w:ascii="Times New Roman" w:hAnsi="Times New Roman"/>
          <w:sz w:val="24"/>
          <w:szCs w:val="24"/>
        </w:rPr>
        <w:t xml:space="preserve"> and extended family</w:t>
      </w:r>
      <w:r w:rsidRPr="002522E0">
        <w:rPr>
          <w:rFonts w:ascii="Times New Roman" w:hAnsi="Times New Roman"/>
          <w:sz w:val="24"/>
          <w:szCs w:val="24"/>
        </w:rPr>
        <w:t xml:space="preserve">, lack of time due to the unequal distribution of tasks. These broader influences should be investigated to develop effective gender-responsive </w:t>
      </w:r>
      <w:r w:rsidR="00FB28D2">
        <w:rPr>
          <w:rFonts w:ascii="Times New Roman" w:hAnsi="Times New Roman"/>
          <w:sz w:val="24"/>
          <w:szCs w:val="24"/>
        </w:rPr>
        <w:t>S</w:t>
      </w:r>
      <w:r w:rsidRPr="002522E0">
        <w:rPr>
          <w:rFonts w:ascii="Times New Roman" w:hAnsi="Times New Roman"/>
          <w:bCs/>
          <w:sz w:val="24"/>
          <w:szCs w:val="24"/>
        </w:rPr>
        <w:t xml:space="preserve">BCC </w:t>
      </w:r>
      <w:r w:rsidRPr="002522E0">
        <w:rPr>
          <w:rFonts w:ascii="Times New Roman" w:hAnsi="Times New Roman"/>
          <w:sz w:val="24"/>
          <w:szCs w:val="24"/>
        </w:rPr>
        <w:t>that empowers mothers</w:t>
      </w:r>
      <w:r w:rsidR="008962C7">
        <w:rPr>
          <w:rFonts w:ascii="Times New Roman" w:hAnsi="Times New Roman"/>
          <w:sz w:val="24"/>
          <w:szCs w:val="24"/>
        </w:rPr>
        <w:t xml:space="preserve">, </w:t>
      </w:r>
      <w:r w:rsidR="00FB28D2">
        <w:rPr>
          <w:rFonts w:ascii="Times New Roman" w:hAnsi="Times New Roman"/>
          <w:sz w:val="24"/>
          <w:szCs w:val="24"/>
        </w:rPr>
        <w:t>fathers, and the communities</w:t>
      </w:r>
      <w:r w:rsidRPr="002522E0">
        <w:rPr>
          <w:rFonts w:ascii="Times New Roman" w:hAnsi="Times New Roman"/>
          <w:sz w:val="24"/>
          <w:szCs w:val="24"/>
        </w:rPr>
        <w:t xml:space="preserve"> to make informed decisions. This will increase the </w:t>
      </w:r>
      <w:r w:rsidR="008962C7">
        <w:rPr>
          <w:rFonts w:ascii="Times New Roman" w:hAnsi="Times New Roman"/>
          <w:sz w:val="24"/>
          <w:szCs w:val="24"/>
        </w:rPr>
        <w:t>possibility for better outcomes.</w:t>
      </w:r>
      <w:r w:rsidRPr="002522E0">
        <w:rPr>
          <w:rFonts w:ascii="Times New Roman" w:eastAsia="Times New Roman" w:hAnsi="Times New Roman"/>
          <w:sz w:val="24"/>
          <w:szCs w:val="24"/>
        </w:rPr>
        <w:t xml:space="preserve"> For example, i</w:t>
      </w:r>
      <w:r w:rsidRPr="002522E0">
        <w:rPr>
          <w:rFonts w:ascii="Times New Roman" w:hAnsi="Times New Roman"/>
          <w:sz w:val="24"/>
          <w:szCs w:val="24"/>
        </w:rPr>
        <w:t>n Haiti, mothers and their partners/husbands believed that the shock of the earthquake had made the</w:t>
      </w:r>
      <w:r w:rsidR="00CD1541">
        <w:rPr>
          <w:rFonts w:ascii="Times New Roman" w:hAnsi="Times New Roman"/>
          <w:sz w:val="24"/>
          <w:szCs w:val="24"/>
        </w:rPr>
        <w:t>ir</w:t>
      </w:r>
      <w:r w:rsidRPr="002522E0">
        <w:rPr>
          <w:rFonts w:ascii="Times New Roman" w:hAnsi="Times New Roman"/>
          <w:sz w:val="24"/>
          <w:szCs w:val="24"/>
        </w:rPr>
        <w:t xml:space="preserve"> milk turn bad, and their partners insisted that the mothers feed the babies breast milk substitutes. This possible barrier to breastfeeding could be overcome through </w:t>
      </w:r>
      <w:r w:rsidR="00CD1541">
        <w:rPr>
          <w:rFonts w:ascii="Times New Roman" w:hAnsi="Times New Roman"/>
          <w:sz w:val="24"/>
          <w:szCs w:val="24"/>
        </w:rPr>
        <w:t>S</w:t>
      </w:r>
      <w:r w:rsidRPr="002522E0">
        <w:rPr>
          <w:rFonts w:ascii="Times New Roman" w:hAnsi="Times New Roman"/>
          <w:sz w:val="24"/>
          <w:szCs w:val="24"/>
        </w:rPr>
        <w:t>BCC. Identified barriers to adequate I</w:t>
      </w:r>
      <w:r w:rsidR="00CD1541">
        <w:rPr>
          <w:rFonts w:ascii="Times New Roman" w:hAnsi="Times New Roman"/>
          <w:sz w:val="24"/>
          <w:szCs w:val="24"/>
        </w:rPr>
        <w:t>YC</w:t>
      </w:r>
      <w:r w:rsidRPr="002522E0">
        <w:rPr>
          <w:rFonts w:ascii="Times New Roman" w:hAnsi="Times New Roman"/>
          <w:sz w:val="24"/>
          <w:szCs w:val="24"/>
        </w:rPr>
        <w:t>F</w:t>
      </w:r>
      <w:r w:rsidR="00CD1541">
        <w:rPr>
          <w:rFonts w:ascii="Times New Roman" w:hAnsi="Times New Roman"/>
          <w:sz w:val="24"/>
          <w:szCs w:val="24"/>
        </w:rPr>
        <w:t>-</w:t>
      </w:r>
      <w:r w:rsidRPr="002522E0">
        <w:rPr>
          <w:rFonts w:ascii="Times New Roman" w:hAnsi="Times New Roman"/>
          <w:sz w:val="24"/>
          <w:szCs w:val="24"/>
        </w:rPr>
        <w:t xml:space="preserve">E practices need to be addressed in programme design and in corresponding </w:t>
      </w:r>
      <w:r w:rsidR="00CD1541">
        <w:rPr>
          <w:rFonts w:ascii="Times New Roman" w:hAnsi="Times New Roman"/>
          <w:sz w:val="24"/>
          <w:szCs w:val="24"/>
        </w:rPr>
        <w:t>S</w:t>
      </w:r>
      <w:r w:rsidRPr="002522E0">
        <w:rPr>
          <w:rFonts w:ascii="Times New Roman" w:hAnsi="Times New Roman"/>
          <w:sz w:val="24"/>
          <w:szCs w:val="24"/>
        </w:rPr>
        <w:t xml:space="preserve">BCC in order to prevent acute malnutrition and improve access and uptake of treatment for acute malnutrition. </w:t>
      </w:r>
    </w:p>
    <w:p w:rsidR="007E6C50" w:rsidRPr="00071359" w:rsidRDefault="002522E0" w:rsidP="000D596C">
      <w:pPr>
        <w:spacing w:line="240" w:lineRule="auto"/>
        <w:rPr>
          <w:rFonts w:ascii="Times New Roman" w:hAnsi="Times New Roman"/>
          <w:sz w:val="24"/>
          <w:szCs w:val="24"/>
        </w:rPr>
      </w:pPr>
      <w:r w:rsidRPr="002522E0">
        <w:rPr>
          <w:rFonts w:ascii="Times New Roman" w:hAnsi="Times New Roman"/>
          <w:b/>
          <w:sz w:val="24"/>
          <w:szCs w:val="24"/>
        </w:rPr>
        <w:t>Time constraints</w:t>
      </w:r>
      <w:r w:rsidRPr="002522E0">
        <w:rPr>
          <w:rFonts w:ascii="Times New Roman" w:hAnsi="Times New Roman"/>
          <w:sz w:val="24"/>
          <w:szCs w:val="24"/>
        </w:rPr>
        <w:t xml:space="preserve"> for mothers often compromise caring practices during emergencies. They can negatively affect both breastfeeding and complementary feeding, </w:t>
      </w:r>
      <w:r w:rsidR="00B34D94">
        <w:rPr>
          <w:rFonts w:ascii="Times New Roman" w:hAnsi="Times New Roman"/>
          <w:sz w:val="24"/>
          <w:szCs w:val="24"/>
        </w:rPr>
        <w:t>such as</w:t>
      </w:r>
      <w:r w:rsidRPr="002522E0">
        <w:rPr>
          <w:rFonts w:ascii="Times New Roman" w:hAnsi="Times New Roman"/>
          <w:sz w:val="24"/>
          <w:szCs w:val="24"/>
        </w:rPr>
        <w:t xml:space="preserve"> hygiene and the quality of prepared complementary food, as well as reduce the frequency and duration of feedin</w:t>
      </w:r>
      <w:r w:rsidR="00CD1541">
        <w:rPr>
          <w:rFonts w:ascii="Times New Roman" w:hAnsi="Times New Roman"/>
          <w:sz w:val="24"/>
          <w:szCs w:val="24"/>
        </w:rPr>
        <w:t>g</w:t>
      </w:r>
      <w:r w:rsidRPr="002522E0">
        <w:rPr>
          <w:rFonts w:ascii="Times New Roman" w:hAnsi="Times New Roman"/>
          <w:sz w:val="24"/>
          <w:szCs w:val="24"/>
        </w:rPr>
        <w:t xml:space="preserve">. These time constraints can be reduced through a variety of strategies, including the provision of mills, fuel-saving strategies, the provision of water points in the vicinity, and community child care services. In addition, changing gender roles with respect to household chores and child care will achieve a more even balance of work and leisure time between </w:t>
      </w:r>
      <w:r w:rsidR="00CD1541">
        <w:rPr>
          <w:rFonts w:ascii="Times New Roman" w:hAnsi="Times New Roman"/>
          <w:sz w:val="24"/>
          <w:szCs w:val="24"/>
        </w:rPr>
        <w:t>women, girls,</w:t>
      </w:r>
      <w:r w:rsidRPr="002522E0">
        <w:rPr>
          <w:rFonts w:ascii="Times New Roman" w:hAnsi="Times New Roman"/>
          <w:sz w:val="24"/>
          <w:szCs w:val="24"/>
        </w:rPr>
        <w:t xml:space="preserve"> boys</w:t>
      </w:r>
      <w:r w:rsidR="008962C7" w:rsidRPr="008962C7">
        <w:rPr>
          <w:rFonts w:ascii="Times New Roman" w:hAnsi="Times New Roman"/>
          <w:sz w:val="24"/>
          <w:szCs w:val="24"/>
        </w:rPr>
        <w:t xml:space="preserve"> </w:t>
      </w:r>
      <w:r w:rsidR="008962C7">
        <w:rPr>
          <w:rFonts w:ascii="Times New Roman" w:hAnsi="Times New Roman"/>
          <w:sz w:val="24"/>
          <w:szCs w:val="24"/>
        </w:rPr>
        <w:t>and men</w:t>
      </w:r>
      <w:r w:rsidRPr="002522E0">
        <w:rPr>
          <w:rFonts w:ascii="Times New Roman" w:hAnsi="Times New Roman"/>
          <w:sz w:val="24"/>
          <w:szCs w:val="24"/>
        </w:rPr>
        <w:t xml:space="preserve">.  </w:t>
      </w:r>
    </w:p>
    <w:p w:rsidR="00C11C49" w:rsidRPr="00071359" w:rsidRDefault="002522E0" w:rsidP="000D596C">
      <w:pPr>
        <w:spacing w:line="240" w:lineRule="auto"/>
      </w:pPr>
      <w:r w:rsidRPr="002522E0">
        <w:rPr>
          <w:rFonts w:ascii="Times New Roman" w:hAnsi="Times New Roman"/>
          <w:b/>
          <w:sz w:val="24"/>
          <w:szCs w:val="24"/>
        </w:rPr>
        <w:t>Social and economic factors</w:t>
      </w:r>
      <w:r w:rsidRPr="002522E0">
        <w:rPr>
          <w:rFonts w:ascii="Times New Roman" w:hAnsi="Times New Roman"/>
          <w:sz w:val="24"/>
          <w:szCs w:val="24"/>
        </w:rPr>
        <w:t xml:space="preserve"> may also critically influen</w:t>
      </w:r>
      <w:r w:rsidR="00CD1541">
        <w:rPr>
          <w:rFonts w:ascii="Times New Roman" w:hAnsi="Times New Roman"/>
          <w:sz w:val="24"/>
          <w:szCs w:val="24"/>
        </w:rPr>
        <w:t>ce</w:t>
      </w:r>
      <w:r w:rsidRPr="002522E0">
        <w:rPr>
          <w:rFonts w:ascii="Times New Roman" w:hAnsi="Times New Roman"/>
          <w:sz w:val="24"/>
          <w:szCs w:val="24"/>
        </w:rPr>
        <w:t xml:space="preserve"> IYCF practices</w:t>
      </w:r>
      <w:r w:rsidR="00CD1541">
        <w:rPr>
          <w:rFonts w:ascii="Times New Roman" w:hAnsi="Times New Roman"/>
          <w:sz w:val="24"/>
          <w:szCs w:val="24"/>
        </w:rPr>
        <w:t xml:space="preserve"> in general and especially in emergencies</w:t>
      </w:r>
      <w:r w:rsidRPr="002522E0">
        <w:rPr>
          <w:rFonts w:ascii="Times New Roman" w:hAnsi="Times New Roman"/>
          <w:sz w:val="24"/>
          <w:szCs w:val="24"/>
        </w:rPr>
        <w:t xml:space="preserve">, for example, if a mother needs to go out to work to earn money, this affects her capacity to breastfeed her infant. In addition, privacy is needed for breastfeeding in some cultures. Community awareness and socio-cultural factors also play an important role, as </w:t>
      </w:r>
      <w:r w:rsidR="001D31EA">
        <w:rPr>
          <w:rFonts w:ascii="Times New Roman" w:hAnsi="Times New Roman"/>
          <w:b/>
          <w:sz w:val="24"/>
          <w:szCs w:val="24"/>
        </w:rPr>
        <w:t>Case</w:t>
      </w:r>
      <w:r w:rsidRPr="002522E0">
        <w:rPr>
          <w:rFonts w:ascii="Times New Roman" w:hAnsi="Times New Roman"/>
          <w:b/>
          <w:sz w:val="24"/>
          <w:szCs w:val="24"/>
        </w:rPr>
        <w:t xml:space="preserve"> 7</w:t>
      </w:r>
      <w:r w:rsidRPr="002522E0">
        <w:rPr>
          <w:rFonts w:ascii="Times New Roman" w:hAnsi="Times New Roman"/>
          <w:sz w:val="24"/>
          <w:szCs w:val="24"/>
        </w:rPr>
        <w:t xml:space="preserve"> shows. </w:t>
      </w:r>
    </w:p>
    <w:p w:rsidR="000E334E" w:rsidRDefault="00573AE4" w:rsidP="000D596C">
      <w:pPr>
        <w:spacing w:line="240" w:lineRule="auto"/>
        <w:jc w:val="both"/>
        <w:rPr>
          <w:b/>
          <w:bCs/>
          <w:i/>
        </w:rPr>
      </w:pPr>
      <w:r w:rsidRPr="00573AE4">
        <w:rPr>
          <w:b/>
          <w:bCs/>
          <w:i/>
        </w:rPr>
        <w:t>Case 7:  S</w:t>
      </w:r>
      <w:r w:rsidR="002522E0" w:rsidRPr="00573AE4">
        <w:rPr>
          <w:b/>
          <w:bCs/>
          <w:i/>
        </w:rPr>
        <w:t xml:space="preserve">ocio-cultural </w:t>
      </w:r>
      <w:r w:rsidR="008A1C68" w:rsidRPr="00573AE4">
        <w:rPr>
          <w:b/>
          <w:bCs/>
          <w:i/>
        </w:rPr>
        <w:t>practices</w:t>
      </w:r>
      <w:r w:rsidR="002522E0" w:rsidRPr="00573AE4">
        <w:rPr>
          <w:b/>
          <w:bCs/>
          <w:i/>
        </w:rPr>
        <w:t xml:space="preserve"> </w:t>
      </w:r>
      <w:r w:rsidRPr="00573AE4">
        <w:rPr>
          <w:b/>
          <w:bCs/>
          <w:i/>
        </w:rPr>
        <w:t xml:space="preserve">that </w:t>
      </w:r>
      <w:r w:rsidR="002522E0" w:rsidRPr="00573AE4">
        <w:rPr>
          <w:b/>
          <w:bCs/>
          <w:i/>
        </w:rPr>
        <w:t>influence infant and young child feeding practices in Yemen</w:t>
      </w:r>
    </w:p>
    <w:p w:rsidR="000E334E" w:rsidRDefault="00E41F55" w:rsidP="00F1626C">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rPr>
      </w:pPr>
      <w:r w:rsidRPr="00573AE4">
        <w:rPr>
          <w:rFonts w:ascii="Times New Roman" w:hAnsi="Times New Roman"/>
        </w:rPr>
        <w:t xml:space="preserve">During </w:t>
      </w:r>
      <w:r w:rsidR="002522E0" w:rsidRPr="00573AE4">
        <w:rPr>
          <w:rFonts w:ascii="Times New Roman" w:hAnsi="Times New Roman"/>
        </w:rPr>
        <w:t>gender workshop</w:t>
      </w:r>
      <w:r w:rsidRPr="00573AE4">
        <w:rPr>
          <w:rFonts w:ascii="Times New Roman" w:hAnsi="Times New Roman"/>
        </w:rPr>
        <w:t>s</w:t>
      </w:r>
      <w:r w:rsidR="002522E0" w:rsidRPr="002522E0">
        <w:rPr>
          <w:rFonts w:ascii="Times New Roman" w:hAnsi="Times New Roman"/>
        </w:rPr>
        <w:t xml:space="preserve"> </w:t>
      </w:r>
      <w:r>
        <w:rPr>
          <w:rFonts w:ascii="Times New Roman" w:hAnsi="Times New Roman"/>
        </w:rPr>
        <w:t xml:space="preserve">in December 2010 </w:t>
      </w:r>
      <w:r w:rsidR="002522E0" w:rsidRPr="002522E0">
        <w:rPr>
          <w:rFonts w:ascii="Times New Roman" w:hAnsi="Times New Roman"/>
        </w:rPr>
        <w:t>with a Nutrition Cluster in Aden, Yemen</w:t>
      </w:r>
      <w:r w:rsidR="002522E0" w:rsidRPr="00D01F46">
        <w:rPr>
          <w:rFonts w:ascii="Times New Roman" w:hAnsi="Times New Roman"/>
        </w:rPr>
        <w:t>, Cluster members noted that mothers-in-law and other older women in the family have control over a woman’s breastfeeding practices. They reported that</w:t>
      </w:r>
      <w:r w:rsidR="008962C7" w:rsidRPr="00D01F46">
        <w:rPr>
          <w:rFonts w:ascii="Times New Roman" w:hAnsi="Times New Roman"/>
        </w:rPr>
        <w:t>,</w:t>
      </w:r>
      <w:r w:rsidR="002522E0" w:rsidRPr="00D01F46">
        <w:rPr>
          <w:rFonts w:ascii="Times New Roman" w:hAnsi="Times New Roman"/>
        </w:rPr>
        <w:t xml:space="preserve"> in some cases, older women stop mothers from breastfeeding and advise them to give secondary feed, believing that their milk will cause harm</w:t>
      </w:r>
      <w:r w:rsidR="002522E0" w:rsidRPr="002522E0">
        <w:rPr>
          <w:rFonts w:ascii="Times New Roman" w:hAnsi="Times New Roman"/>
        </w:rPr>
        <w:t xml:space="preserve"> to the child. Furthermore, among </w:t>
      </w:r>
      <w:r w:rsidR="00D01F46">
        <w:rPr>
          <w:rFonts w:ascii="Times New Roman" w:hAnsi="Times New Roman"/>
        </w:rPr>
        <w:t>affected</w:t>
      </w:r>
      <w:r w:rsidR="002522E0" w:rsidRPr="002522E0">
        <w:rPr>
          <w:rFonts w:ascii="Times New Roman" w:hAnsi="Times New Roman"/>
        </w:rPr>
        <w:t xml:space="preserve"> community, some lactating women were advised by ol</w:t>
      </w:r>
      <w:r w:rsidR="008962C7">
        <w:rPr>
          <w:rFonts w:ascii="Times New Roman" w:hAnsi="Times New Roman"/>
        </w:rPr>
        <w:t>der women to stop breastfeeding</w:t>
      </w:r>
      <w:r w:rsidR="002522E0" w:rsidRPr="002522E0">
        <w:rPr>
          <w:rFonts w:ascii="Times New Roman" w:hAnsi="Times New Roman"/>
        </w:rPr>
        <w:t xml:space="preserve"> because they believed that since the mother was not getting nutritious food, her milk had no value. This was </w:t>
      </w:r>
      <w:r w:rsidR="00D605D2">
        <w:rPr>
          <w:rFonts w:ascii="Times New Roman" w:hAnsi="Times New Roman"/>
        </w:rPr>
        <w:t>considered</w:t>
      </w:r>
      <w:r w:rsidR="002522E0" w:rsidRPr="002522E0">
        <w:rPr>
          <w:rFonts w:ascii="Times New Roman" w:hAnsi="Times New Roman"/>
        </w:rPr>
        <w:t xml:space="preserve"> </w:t>
      </w:r>
      <w:r w:rsidR="00D605D2">
        <w:rPr>
          <w:rFonts w:ascii="Times New Roman" w:hAnsi="Times New Roman"/>
        </w:rPr>
        <w:t xml:space="preserve">one </w:t>
      </w:r>
      <w:r w:rsidR="002522E0" w:rsidRPr="002522E0">
        <w:rPr>
          <w:rFonts w:ascii="Times New Roman" w:hAnsi="Times New Roman"/>
        </w:rPr>
        <w:t xml:space="preserve">of the reasons for acute malnutrition among children </w:t>
      </w:r>
      <w:proofErr w:type="gramStart"/>
      <w:r w:rsidR="002522E0" w:rsidRPr="002522E0">
        <w:rPr>
          <w:rFonts w:ascii="Times New Roman" w:hAnsi="Times New Roman"/>
        </w:rPr>
        <w:t>under</w:t>
      </w:r>
      <w:proofErr w:type="gramEnd"/>
      <w:r w:rsidR="002522E0" w:rsidRPr="002522E0">
        <w:rPr>
          <w:rFonts w:ascii="Times New Roman" w:hAnsi="Times New Roman"/>
        </w:rPr>
        <w:t xml:space="preserve"> three months of age. </w:t>
      </w:r>
    </w:p>
    <w:p w:rsidR="004D016C" w:rsidRDefault="004D016C" w:rsidP="00F1626C">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rPr>
      </w:pPr>
    </w:p>
    <w:p w:rsidR="003A7237" w:rsidRDefault="00CA2FAE" w:rsidP="00F1626C">
      <w:pPr>
        <w:pBdr>
          <w:top w:val="single" w:sz="4" w:space="1" w:color="auto"/>
          <w:left w:val="single" w:sz="4" w:space="1" w:color="auto"/>
          <w:bottom w:val="single" w:sz="4" w:space="1" w:color="auto"/>
          <w:right w:val="single" w:sz="4" w:space="1" w:color="auto"/>
        </w:pBdr>
        <w:spacing w:line="240" w:lineRule="auto"/>
        <w:rPr>
          <w:rFonts w:ascii="Times New Roman" w:hAnsi="Times New Roman"/>
        </w:rPr>
      </w:pPr>
      <w:r w:rsidRPr="004849BF">
        <w:rPr>
          <w:rFonts w:ascii="Times New Roman" w:hAnsi="Times New Roman"/>
        </w:rPr>
        <w:t>During a</w:t>
      </w:r>
      <w:r>
        <w:rPr>
          <w:rFonts w:ascii="Times New Roman" w:hAnsi="Times New Roman"/>
        </w:rPr>
        <w:t>nother</w:t>
      </w:r>
      <w:r w:rsidRPr="004849BF">
        <w:rPr>
          <w:rFonts w:ascii="Times New Roman" w:hAnsi="Times New Roman"/>
        </w:rPr>
        <w:t xml:space="preserve"> gender workshop with the </w:t>
      </w:r>
      <w:r w:rsidRPr="008A1C68">
        <w:rPr>
          <w:rFonts w:ascii="Times New Roman" w:hAnsi="Times New Roman"/>
        </w:rPr>
        <w:t>Nutrition Cluster in Sa’ana, Yemen in</w:t>
      </w:r>
      <w:r w:rsidRPr="004849BF">
        <w:rPr>
          <w:rFonts w:ascii="Times New Roman" w:hAnsi="Times New Roman"/>
        </w:rPr>
        <w:t xml:space="preserve"> March 2011, Cluster members partly attributed high rates of malnutrition of children </w:t>
      </w:r>
      <w:proofErr w:type="gramStart"/>
      <w:r w:rsidRPr="004849BF">
        <w:rPr>
          <w:rFonts w:ascii="Times New Roman" w:hAnsi="Times New Roman"/>
        </w:rPr>
        <w:t>under</w:t>
      </w:r>
      <w:proofErr w:type="gramEnd"/>
      <w:r w:rsidRPr="004849BF">
        <w:rPr>
          <w:rFonts w:ascii="Times New Roman" w:hAnsi="Times New Roman"/>
        </w:rPr>
        <w:t xml:space="preserve"> five years of age to socio-cultural practices. One Cluster member described a case in which a father did not support his child’s admission to a Stab</w:t>
      </w:r>
      <w:r w:rsidR="008A1C68">
        <w:rPr>
          <w:rFonts w:ascii="Times New Roman" w:hAnsi="Times New Roman"/>
        </w:rPr>
        <w:t>i</w:t>
      </w:r>
      <w:r w:rsidRPr="004849BF">
        <w:rPr>
          <w:rFonts w:ascii="Times New Roman" w:hAnsi="Times New Roman"/>
        </w:rPr>
        <w:t xml:space="preserve">lization Centre because the child’s mother would have to spend the night outside the home. Given the cultural norm that women should not appear in public, this was clearly not an option. Other Cluster members noted that women in this region generally have no control over family income, which influences </w:t>
      </w:r>
      <w:r w:rsidRPr="004849BF">
        <w:rPr>
          <w:rFonts w:ascii="Times New Roman" w:hAnsi="Times New Roman"/>
        </w:rPr>
        <w:lastRenderedPageBreak/>
        <w:t>their and their children’s nutritional status, because less is spent on buying nutritious food. Moreover, they reported that while women prepare the food, it is the men who distribute it, meat in particular, and women may be forbidden from eating certain types of food including protein-rich meats due to cultural norms.</w:t>
      </w:r>
      <w:r w:rsidRPr="002522E0">
        <w:rPr>
          <w:rFonts w:ascii="Times New Roman" w:hAnsi="Times New Roman"/>
        </w:rPr>
        <w:t xml:space="preserve"> </w:t>
      </w:r>
    </w:p>
    <w:p w:rsidR="000E334E" w:rsidRPr="004D016C" w:rsidRDefault="002522E0" w:rsidP="004D016C">
      <w:pPr>
        <w:pStyle w:val="ColorfulList-Accent11"/>
        <w:spacing w:before="120" w:after="120" w:line="240" w:lineRule="auto"/>
        <w:ind w:left="0"/>
        <w:contextualSpacing/>
        <w:jc w:val="both"/>
        <w:rPr>
          <w:sz w:val="20"/>
          <w:szCs w:val="20"/>
          <w:lang w:val="en-US"/>
        </w:rPr>
      </w:pPr>
      <w:r w:rsidRPr="00573AE4">
        <w:rPr>
          <w:sz w:val="20"/>
          <w:szCs w:val="20"/>
          <w:lang w:val="en-US"/>
        </w:rPr>
        <w:t xml:space="preserve">Source: UNICEF Yemen, </w:t>
      </w:r>
      <w:r w:rsidR="00573AE4">
        <w:rPr>
          <w:sz w:val="20"/>
          <w:szCs w:val="20"/>
          <w:lang w:val="en-US"/>
        </w:rPr>
        <w:t>Mission R</w:t>
      </w:r>
      <w:r w:rsidR="00292D84" w:rsidRPr="00573AE4">
        <w:rPr>
          <w:sz w:val="20"/>
          <w:szCs w:val="20"/>
          <w:lang w:val="en-US"/>
        </w:rPr>
        <w:t>eport</w:t>
      </w:r>
      <w:r w:rsidR="008F6669" w:rsidRPr="00573AE4">
        <w:rPr>
          <w:sz w:val="20"/>
          <w:szCs w:val="20"/>
          <w:lang w:val="en-US"/>
        </w:rPr>
        <w:t>,</w:t>
      </w:r>
      <w:r w:rsidR="00292D84" w:rsidRPr="00573AE4">
        <w:rPr>
          <w:sz w:val="20"/>
          <w:szCs w:val="20"/>
          <w:lang w:val="en-US"/>
        </w:rPr>
        <w:t xml:space="preserve"> </w:t>
      </w:r>
      <w:r w:rsidRPr="00573AE4">
        <w:rPr>
          <w:sz w:val="20"/>
          <w:szCs w:val="20"/>
          <w:lang w:val="en-US"/>
        </w:rPr>
        <w:t>2011</w:t>
      </w:r>
      <w:r w:rsidR="00292D84" w:rsidRPr="004D016C">
        <w:rPr>
          <w:sz w:val="20"/>
          <w:szCs w:val="20"/>
          <w:lang w:val="en-US"/>
        </w:rPr>
        <w:t xml:space="preserve">  </w:t>
      </w:r>
    </w:p>
    <w:p w:rsidR="001D3896" w:rsidRPr="00071359" w:rsidRDefault="002522E0" w:rsidP="000D596C">
      <w:pPr>
        <w:pStyle w:val="ColorfulList-Accent11"/>
        <w:spacing w:before="120" w:after="120" w:line="240" w:lineRule="auto"/>
        <w:ind w:left="0"/>
        <w:contextualSpacing/>
        <w:rPr>
          <w:b/>
          <w:lang w:val="en-US"/>
        </w:rPr>
      </w:pPr>
      <w:r w:rsidRPr="002522E0">
        <w:rPr>
          <w:b/>
          <w:lang w:val="en-US"/>
        </w:rPr>
        <w:t xml:space="preserve">Saving lives through breastfeeding </w:t>
      </w:r>
    </w:p>
    <w:p w:rsidR="006A5E02" w:rsidRPr="00AD414E" w:rsidRDefault="002522E0" w:rsidP="000D596C">
      <w:pPr>
        <w:pStyle w:val="ColorfulList-Accent11"/>
        <w:spacing w:before="120" w:after="120" w:line="240" w:lineRule="auto"/>
        <w:ind w:left="0"/>
        <w:contextualSpacing/>
      </w:pPr>
      <w:r w:rsidRPr="002522E0">
        <w:rPr>
          <w:lang w:val="en-US"/>
        </w:rPr>
        <w:t>Enabling women to breastfeed during emergencies is a life-saving measure that needs</w:t>
      </w:r>
      <w:r w:rsidRPr="002522E0">
        <w:rPr>
          <w:b/>
          <w:lang w:val="en-US"/>
        </w:rPr>
        <w:t xml:space="preserve"> skilled breastfeeding support (breastfeeding counselling</w:t>
      </w:r>
      <w:r w:rsidRPr="002522E0">
        <w:rPr>
          <w:rStyle w:val="FootnoteReference"/>
          <w:lang w:val="en-US"/>
        </w:rPr>
        <w:footnoteReference w:id="17"/>
      </w:r>
      <w:r w:rsidRPr="002522E0">
        <w:rPr>
          <w:b/>
          <w:lang w:val="en-US"/>
        </w:rPr>
        <w:t>) and psychological support</w:t>
      </w:r>
      <w:r w:rsidRPr="002522E0">
        <w:rPr>
          <w:lang w:val="en-US"/>
        </w:rPr>
        <w:t xml:space="preserve"> in addition to support from the community and adequate food intake. During emergencies, in particular, mothers lack the </w:t>
      </w:r>
      <w:r w:rsidRPr="00326F0F">
        <w:rPr>
          <w:lang w:val="en-US"/>
        </w:rPr>
        <w:t xml:space="preserve">confidence to breastfeed, and myths about the inability to breastfeed due to stress and shock need to be counterbalanced through </w:t>
      </w:r>
      <w:r w:rsidR="00307CF4" w:rsidRPr="00326F0F">
        <w:rPr>
          <w:lang w:val="en-US"/>
        </w:rPr>
        <w:t>gender-sensitive communication</w:t>
      </w:r>
      <w:r w:rsidR="006745F6" w:rsidRPr="00326F0F">
        <w:rPr>
          <w:lang w:val="en-US"/>
        </w:rPr>
        <w:t xml:space="preserve"> (see Module 17</w:t>
      </w:r>
      <w:r w:rsidR="00D715BF" w:rsidRPr="00326F0F">
        <w:rPr>
          <w:lang w:val="en-US"/>
        </w:rPr>
        <w:t>, Annex</w:t>
      </w:r>
      <w:r w:rsidR="006745F6" w:rsidRPr="00326F0F">
        <w:rPr>
          <w:lang w:val="en-US"/>
        </w:rPr>
        <w:t>)</w:t>
      </w:r>
      <w:r w:rsidRPr="00326F0F">
        <w:rPr>
          <w:lang w:val="en-US"/>
        </w:rPr>
        <w:t>.</w:t>
      </w:r>
      <w:r w:rsidRPr="002522E0">
        <w:rPr>
          <w:lang w:val="en-US"/>
        </w:rPr>
        <w:t xml:space="preserve"> </w:t>
      </w:r>
    </w:p>
    <w:p w:rsidR="006A5B67" w:rsidRDefault="006A5B67" w:rsidP="000D596C">
      <w:pPr>
        <w:pStyle w:val="ColorfulList-Accent11"/>
        <w:spacing w:before="120" w:after="120" w:line="240" w:lineRule="auto"/>
        <w:ind w:left="0"/>
        <w:contextualSpacing/>
        <w:rPr>
          <w:lang w:val="en-US"/>
        </w:rPr>
      </w:pPr>
    </w:p>
    <w:p w:rsidR="00AD414E" w:rsidRPr="003B31FD" w:rsidRDefault="00326F0F" w:rsidP="00AD414E">
      <w:pPr>
        <w:pStyle w:val="Lijstalinea"/>
        <w:spacing w:line="240" w:lineRule="auto"/>
        <w:ind w:left="0"/>
        <w:rPr>
          <w:rFonts w:ascii="Times New Roman" w:hAnsi="Times New Roman"/>
          <w:lang w:val="en-GB"/>
        </w:rPr>
      </w:pPr>
      <w:r w:rsidRPr="00326F0F">
        <w:rPr>
          <w:rFonts w:ascii="Times New Roman" w:hAnsi="Times New Roman"/>
        </w:rPr>
        <w:t>T</w:t>
      </w:r>
      <w:r w:rsidR="00AD414E" w:rsidRPr="00326F0F">
        <w:rPr>
          <w:rFonts w:ascii="Times New Roman" w:hAnsi="Times New Roman"/>
          <w:lang w:val="en-GB"/>
        </w:rPr>
        <w:t>he father</w:t>
      </w:r>
      <w:r w:rsidRPr="00326F0F">
        <w:rPr>
          <w:rFonts w:ascii="Times New Roman" w:hAnsi="Times New Roman"/>
          <w:lang w:val="en-GB"/>
        </w:rPr>
        <w:t xml:space="preserve">, </w:t>
      </w:r>
      <w:r w:rsidR="00AD414E" w:rsidRPr="00326F0F">
        <w:rPr>
          <w:rFonts w:ascii="Times New Roman" w:hAnsi="Times New Roman"/>
          <w:lang w:val="en-GB"/>
        </w:rPr>
        <w:t>the husband or the relative of a mother who is breastfeeding or who has breastfed and</w:t>
      </w:r>
      <w:r w:rsidRPr="00326F0F">
        <w:rPr>
          <w:rFonts w:ascii="Times New Roman" w:hAnsi="Times New Roman"/>
          <w:lang w:val="en-GB"/>
        </w:rPr>
        <w:t xml:space="preserve"> has stopped during this crisis should</w:t>
      </w:r>
      <w:r w:rsidR="00AD414E" w:rsidRPr="00326F0F">
        <w:rPr>
          <w:rFonts w:ascii="Times New Roman" w:hAnsi="Times New Roman"/>
          <w:lang w:val="en-GB"/>
        </w:rPr>
        <w:t xml:space="preserve"> encourage her to continue or restart. </w:t>
      </w:r>
      <w:r w:rsidRPr="00326F0F">
        <w:rPr>
          <w:rFonts w:ascii="Times New Roman" w:hAnsi="Times New Roman"/>
          <w:lang w:val="en-GB"/>
        </w:rPr>
        <w:t>She should be r</w:t>
      </w:r>
      <w:r w:rsidR="00AD414E" w:rsidRPr="00326F0F">
        <w:rPr>
          <w:rFonts w:ascii="Times New Roman" w:hAnsi="Times New Roman"/>
          <w:lang w:val="en-GB"/>
        </w:rPr>
        <w:t>eassure</w:t>
      </w:r>
      <w:r w:rsidRPr="00326F0F">
        <w:rPr>
          <w:rFonts w:ascii="Times New Roman" w:hAnsi="Times New Roman"/>
          <w:lang w:val="en-GB"/>
        </w:rPr>
        <w:t>d</w:t>
      </w:r>
      <w:r w:rsidR="00AD414E" w:rsidRPr="00326F0F">
        <w:rPr>
          <w:rFonts w:ascii="Times New Roman" w:hAnsi="Times New Roman"/>
          <w:lang w:val="en-GB"/>
        </w:rPr>
        <w:t xml:space="preserve"> </w:t>
      </w:r>
      <w:r w:rsidRPr="00326F0F">
        <w:rPr>
          <w:rFonts w:ascii="Times New Roman" w:hAnsi="Times New Roman"/>
          <w:lang w:val="en-GB"/>
        </w:rPr>
        <w:t>of</w:t>
      </w:r>
      <w:r w:rsidR="00AD414E" w:rsidRPr="00326F0F">
        <w:rPr>
          <w:rFonts w:ascii="Times New Roman" w:hAnsi="Times New Roman"/>
          <w:lang w:val="en-GB"/>
        </w:rPr>
        <w:t xml:space="preserve"> how well she is equipped to nourish and protect her baby.</w:t>
      </w:r>
    </w:p>
    <w:p w:rsidR="00BA48B4" w:rsidRPr="00AD414E" w:rsidRDefault="00BA48B4" w:rsidP="000D596C">
      <w:pPr>
        <w:pStyle w:val="ColorfulList-Accent11"/>
        <w:spacing w:before="120" w:after="120" w:line="240" w:lineRule="auto"/>
        <w:ind w:left="0"/>
        <w:contextualSpacing/>
      </w:pPr>
    </w:p>
    <w:p w:rsidR="006A5E02" w:rsidRDefault="002522E0" w:rsidP="000D596C">
      <w:pPr>
        <w:pStyle w:val="ColorfulList-Accent11"/>
        <w:spacing w:before="120" w:after="120" w:line="240" w:lineRule="auto"/>
        <w:ind w:left="0"/>
        <w:contextualSpacing/>
        <w:rPr>
          <w:lang w:val="en-US"/>
        </w:rPr>
      </w:pPr>
      <w:r w:rsidRPr="00AE0422">
        <w:rPr>
          <w:lang w:val="en-US"/>
        </w:rPr>
        <w:t xml:space="preserve">Breastfeeding is particularly critical among the most vulnerable infants – newborns, prematurely born babies, twins, ill or malnourished infants, </w:t>
      </w:r>
      <w:r w:rsidRPr="00105F25">
        <w:rPr>
          <w:lang w:val="en-US"/>
        </w:rPr>
        <w:t xml:space="preserve">and infants </w:t>
      </w:r>
      <w:r w:rsidR="00307CF4" w:rsidRPr="00105F25">
        <w:rPr>
          <w:lang w:val="en-US"/>
        </w:rPr>
        <w:t xml:space="preserve">whose mothers </w:t>
      </w:r>
      <w:r w:rsidR="00105F25" w:rsidRPr="00105F25">
        <w:rPr>
          <w:lang w:val="en-US"/>
        </w:rPr>
        <w:t>who face physical</w:t>
      </w:r>
      <w:r w:rsidR="00307CF4" w:rsidRPr="00105F25">
        <w:rPr>
          <w:lang w:val="en-US"/>
        </w:rPr>
        <w:t>,</w:t>
      </w:r>
      <w:r w:rsidR="00105F25" w:rsidRPr="00105F25">
        <w:rPr>
          <w:lang w:val="en-US"/>
        </w:rPr>
        <w:t xml:space="preserve"> emotional or nutritional</w:t>
      </w:r>
      <w:r w:rsidR="00307CF4" w:rsidRPr="00105F25">
        <w:rPr>
          <w:lang w:val="en-US"/>
        </w:rPr>
        <w:t xml:space="preserve"> </w:t>
      </w:r>
      <w:r w:rsidR="00D715BF" w:rsidRPr="00105F25">
        <w:rPr>
          <w:lang w:val="en-US"/>
        </w:rPr>
        <w:t>challenge</w:t>
      </w:r>
      <w:r w:rsidR="00105F25" w:rsidRPr="00105F25">
        <w:rPr>
          <w:lang w:val="en-US"/>
        </w:rPr>
        <w:t>s</w:t>
      </w:r>
      <w:r w:rsidRPr="00105F25">
        <w:rPr>
          <w:lang w:val="en-US"/>
        </w:rPr>
        <w:t>. In particular,</w:t>
      </w:r>
      <w:r w:rsidRPr="00FE1C2C">
        <w:rPr>
          <w:lang w:val="en-US"/>
        </w:rPr>
        <w:t xml:space="preserve"> during a</w:t>
      </w:r>
      <w:r w:rsidRPr="002522E0">
        <w:rPr>
          <w:lang w:val="en-US"/>
        </w:rPr>
        <w:t xml:space="preserve">ntenatal care, the importance of exclusive breastfeeding as a life-saving measure should be addressed together with practical </w:t>
      </w:r>
      <w:r w:rsidRPr="006A5E02">
        <w:rPr>
          <w:lang w:val="en-US"/>
        </w:rPr>
        <w:t>advice for early initiation</w:t>
      </w:r>
      <w:r w:rsidR="00916B41" w:rsidRPr="006A5E02">
        <w:rPr>
          <w:lang w:val="en-US"/>
        </w:rPr>
        <w:t xml:space="preserve"> of breastfeeding </w:t>
      </w:r>
      <w:r w:rsidR="00AE0422" w:rsidRPr="006A5E02">
        <w:t>within one hour after birth</w:t>
      </w:r>
      <w:r w:rsidRPr="006A5E02">
        <w:rPr>
          <w:lang w:val="en-US"/>
        </w:rPr>
        <w:t>.</w:t>
      </w:r>
      <w:r w:rsidRPr="002522E0">
        <w:rPr>
          <w:lang w:val="en-US"/>
        </w:rPr>
        <w:t xml:space="preserve"> </w:t>
      </w:r>
    </w:p>
    <w:p w:rsidR="006A5E02" w:rsidRDefault="006A5E02" w:rsidP="000D596C">
      <w:pPr>
        <w:pStyle w:val="ColorfulList-Accent11"/>
        <w:spacing w:before="120" w:after="120" w:line="240" w:lineRule="auto"/>
        <w:ind w:left="0"/>
        <w:contextualSpacing/>
        <w:rPr>
          <w:lang w:val="en-US"/>
        </w:rPr>
      </w:pPr>
    </w:p>
    <w:p w:rsidR="001E4A30" w:rsidRPr="00071359" w:rsidRDefault="002522E0" w:rsidP="000D596C">
      <w:pPr>
        <w:pStyle w:val="ColorfulList-Accent11"/>
        <w:spacing w:before="120" w:after="120" w:line="240" w:lineRule="auto"/>
        <w:ind w:left="0"/>
        <w:contextualSpacing/>
        <w:rPr>
          <w:lang w:val="en-US"/>
        </w:rPr>
      </w:pPr>
      <w:r w:rsidRPr="002522E0">
        <w:rPr>
          <w:lang w:val="en-US"/>
        </w:rPr>
        <w:t xml:space="preserve">This is even more crucial in populations where artificial feeding </w:t>
      </w:r>
      <w:r w:rsidRPr="00FB6581">
        <w:rPr>
          <w:lang w:val="en-US"/>
        </w:rPr>
        <w:t>is widespread. In such populations, health and nutrition staff may need refresher training</w:t>
      </w:r>
      <w:r w:rsidR="00FB6581" w:rsidRPr="00FB6581">
        <w:rPr>
          <w:lang w:val="en-US"/>
        </w:rPr>
        <w:t xml:space="preserve"> on the importance</w:t>
      </w:r>
      <w:r w:rsidR="00FB6581">
        <w:rPr>
          <w:lang w:val="en-US"/>
        </w:rPr>
        <w:t xml:space="preserve"> of breast feeding, especially in emergencies</w:t>
      </w:r>
      <w:r w:rsidRPr="002522E0">
        <w:rPr>
          <w:lang w:val="en-US"/>
        </w:rPr>
        <w:t xml:space="preserve">. Good results were achieved after the Haiti earthquake when over 100 baby-friendly tents were set up by different NGOs. </w:t>
      </w:r>
      <w:r w:rsidRPr="002522E0">
        <w:rPr>
          <w:bCs/>
          <w:lang w:val="en-US"/>
        </w:rPr>
        <w:t>Mothers and caregivers with children up to two years of age came to the tents to receive infant and young child feeding counselling</w:t>
      </w:r>
      <w:r w:rsidRPr="002522E0">
        <w:rPr>
          <w:lang w:val="en-US"/>
        </w:rPr>
        <w:t>.</w:t>
      </w:r>
      <w:r w:rsidR="00D231FA">
        <w:rPr>
          <w:rStyle w:val="FootnoteReference"/>
          <w:lang w:val="en-US"/>
        </w:rPr>
        <w:footnoteReference w:id="18"/>
      </w:r>
      <w:r w:rsidRPr="002522E0">
        <w:rPr>
          <w:bCs/>
          <w:i/>
          <w:lang w:val="en-US"/>
        </w:rPr>
        <w:t xml:space="preserve"> </w:t>
      </w:r>
      <w:r w:rsidRPr="002522E0">
        <w:rPr>
          <w:lang w:val="en-US"/>
        </w:rPr>
        <w:t>In Indonesia</w:t>
      </w:r>
      <w:r w:rsidR="00FB6581">
        <w:rPr>
          <w:lang w:val="en-US"/>
        </w:rPr>
        <w:t>,</w:t>
      </w:r>
      <w:r w:rsidRPr="002522E0">
        <w:rPr>
          <w:lang w:val="en-US"/>
        </w:rPr>
        <w:t xml:space="preserve"> following the </w:t>
      </w:r>
      <w:r w:rsidRPr="00FE1C2C">
        <w:rPr>
          <w:lang w:val="en-US"/>
        </w:rPr>
        <w:t xml:space="preserve">earthquake, </w:t>
      </w:r>
      <w:r w:rsidR="00307CF4" w:rsidRPr="00FE1C2C">
        <w:rPr>
          <w:lang w:val="en-US"/>
        </w:rPr>
        <w:t xml:space="preserve">breastfeeding counselling helped to reduce the negative stigma </w:t>
      </w:r>
      <w:r w:rsidR="00FE1C2C" w:rsidRPr="00FE1C2C">
        <w:rPr>
          <w:lang w:val="en-US"/>
        </w:rPr>
        <w:t>in using</w:t>
      </w:r>
      <w:r w:rsidR="00307CF4" w:rsidRPr="00FE1C2C">
        <w:rPr>
          <w:lang w:val="en-US"/>
        </w:rPr>
        <w:t xml:space="preserve"> donated infant formula </w:t>
      </w:r>
      <w:r w:rsidR="00FE1C2C" w:rsidRPr="00FE1C2C">
        <w:rPr>
          <w:lang w:val="en-US"/>
        </w:rPr>
        <w:t>by</w:t>
      </w:r>
      <w:r w:rsidR="00307CF4" w:rsidRPr="00FE1C2C">
        <w:rPr>
          <w:lang w:val="en-US"/>
        </w:rPr>
        <w:t xml:space="preserve"> households with infants and young children</w:t>
      </w:r>
      <w:r w:rsidRPr="00FE1C2C">
        <w:rPr>
          <w:lang w:val="en-US"/>
        </w:rPr>
        <w:t>. Breastfeeding support actually improved early</w:t>
      </w:r>
      <w:r w:rsidRPr="002522E0">
        <w:rPr>
          <w:lang w:val="en-US"/>
        </w:rPr>
        <w:t xml:space="preserve"> initiation and exclusive breastfeeding rates to greater than pre-emergency levels.</w:t>
      </w:r>
      <w:r w:rsidRPr="002522E0">
        <w:rPr>
          <w:rStyle w:val="FootnoteReference"/>
          <w:lang w:val="en-US"/>
        </w:rPr>
        <w:footnoteReference w:id="19"/>
      </w:r>
      <w:r w:rsidRPr="002522E0">
        <w:rPr>
          <w:lang w:val="en-US"/>
        </w:rPr>
        <w:t xml:space="preserve"> </w:t>
      </w:r>
    </w:p>
    <w:p w:rsidR="001E4A30" w:rsidRPr="00071359" w:rsidRDefault="001E4A30" w:rsidP="000D596C">
      <w:pPr>
        <w:pStyle w:val="ColorfulList-Accent11"/>
        <w:spacing w:before="120" w:after="120" w:line="240" w:lineRule="auto"/>
        <w:ind w:left="0"/>
        <w:contextualSpacing/>
        <w:rPr>
          <w:lang w:val="en-US"/>
        </w:rPr>
      </w:pPr>
    </w:p>
    <w:p w:rsidR="00770E3B" w:rsidRDefault="002522E0" w:rsidP="00A0549C">
      <w:pPr>
        <w:spacing w:line="240" w:lineRule="auto"/>
        <w:rPr>
          <w:rFonts w:ascii="Times New Roman" w:hAnsi="Times New Roman"/>
          <w:sz w:val="24"/>
          <w:szCs w:val="24"/>
        </w:rPr>
      </w:pPr>
      <w:r w:rsidRPr="006A5B67">
        <w:rPr>
          <w:rFonts w:ascii="Times New Roman" w:hAnsi="Times New Roman"/>
          <w:sz w:val="24"/>
          <w:szCs w:val="24"/>
        </w:rPr>
        <w:t xml:space="preserve">Clearly, it is essential that </w:t>
      </w:r>
      <w:r w:rsidRPr="006A5B67">
        <w:rPr>
          <w:rFonts w:ascii="Times New Roman" w:hAnsi="Times New Roman"/>
          <w:b/>
          <w:sz w:val="24"/>
          <w:szCs w:val="24"/>
        </w:rPr>
        <w:t>training on breastfeeding and IYCF</w:t>
      </w:r>
      <w:r w:rsidR="00AF7039" w:rsidRPr="006A5B67">
        <w:rPr>
          <w:rFonts w:ascii="Times New Roman" w:hAnsi="Times New Roman"/>
          <w:sz w:val="24"/>
          <w:szCs w:val="24"/>
        </w:rPr>
        <w:t>, an</w:t>
      </w:r>
      <w:r w:rsidRPr="006A5B67">
        <w:rPr>
          <w:rFonts w:ascii="Times New Roman" w:hAnsi="Times New Roman"/>
          <w:sz w:val="24"/>
          <w:szCs w:val="24"/>
        </w:rPr>
        <w:t xml:space="preserve"> important part of emergency preparedness, </w:t>
      </w:r>
      <w:r w:rsidR="00307CF4" w:rsidRPr="006A5B67">
        <w:rPr>
          <w:rFonts w:ascii="Times New Roman" w:hAnsi="Times New Roman"/>
          <w:sz w:val="24"/>
          <w:szCs w:val="24"/>
        </w:rPr>
        <w:t>be developed and integrated</w:t>
      </w:r>
      <w:r w:rsidRPr="006A5B67">
        <w:rPr>
          <w:rFonts w:ascii="Times New Roman" w:hAnsi="Times New Roman"/>
          <w:sz w:val="24"/>
          <w:szCs w:val="24"/>
        </w:rPr>
        <w:t xml:space="preserve"> in all levels of nutrition programming and </w:t>
      </w:r>
      <w:r w:rsidR="00307CF4" w:rsidRPr="004D016C">
        <w:rPr>
          <w:rFonts w:ascii="Times New Roman" w:hAnsi="Times New Roman"/>
          <w:sz w:val="24"/>
          <w:szCs w:val="24"/>
        </w:rPr>
        <w:t xml:space="preserve">healthcare. </w:t>
      </w:r>
      <w:r w:rsidR="00D715BF" w:rsidRPr="004D016C">
        <w:rPr>
          <w:rFonts w:ascii="Times New Roman" w:hAnsi="Times New Roman"/>
          <w:sz w:val="24"/>
          <w:szCs w:val="24"/>
        </w:rPr>
        <w:t>(</w:t>
      </w:r>
      <w:r w:rsidR="00307CF4" w:rsidRPr="004D016C">
        <w:rPr>
          <w:rFonts w:ascii="Times New Roman" w:hAnsi="Times New Roman"/>
          <w:sz w:val="24"/>
          <w:szCs w:val="24"/>
        </w:rPr>
        <w:t>Annex</w:t>
      </w:r>
      <w:r w:rsidR="00317802">
        <w:rPr>
          <w:rFonts w:ascii="Times New Roman" w:hAnsi="Times New Roman"/>
          <w:sz w:val="24"/>
          <w:szCs w:val="24"/>
        </w:rPr>
        <w:t xml:space="preserve"> </w:t>
      </w:r>
      <w:r w:rsidR="0033683D">
        <w:rPr>
          <w:rFonts w:ascii="Times New Roman" w:hAnsi="Times New Roman"/>
          <w:sz w:val="24"/>
          <w:szCs w:val="24"/>
        </w:rPr>
        <w:t>7</w:t>
      </w:r>
      <w:r w:rsidRPr="004D016C">
        <w:rPr>
          <w:rFonts w:ascii="Times New Roman" w:hAnsi="Times New Roman"/>
          <w:sz w:val="24"/>
          <w:szCs w:val="24"/>
        </w:rPr>
        <w:t xml:space="preserve"> describes the </w:t>
      </w:r>
      <w:r w:rsidRPr="004D016C">
        <w:rPr>
          <w:rFonts w:ascii="Times New Roman" w:hAnsi="Times New Roman"/>
          <w:b/>
          <w:sz w:val="24"/>
          <w:szCs w:val="24"/>
        </w:rPr>
        <w:t>ten steps</w:t>
      </w:r>
      <w:r w:rsidRPr="004D016C">
        <w:rPr>
          <w:rFonts w:ascii="Times New Roman" w:hAnsi="Times New Roman"/>
          <w:sz w:val="24"/>
          <w:szCs w:val="24"/>
        </w:rPr>
        <w:t xml:space="preserve"> to successful breastfeeding that should be implemented</w:t>
      </w:r>
      <w:r w:rsidRPr="002522E0">
        <w:rPr>
          <w:rFonts w:ascii="Times New Roman" w:hAnsi="Times New Roman"/>
          <w:sz w:val="24"/>
          <w:szCs w:val="24"/>
        </w:rPr>
        <w:t xml:space="preserve"> by all facilities providing maternity services and care for newborns and infants, including services providing malnutrition treatment.</w:t>
      </w:r>
      <w:r w:rsidR="00D715BF">
        <w:rPr>
          <w:rFonts w:ascii="Times New Roman" w:hAnsi="Times New Roman"/>
          <w:sz w:val="24"/>
          <w:szCs w:val="24"/>
        </w:rPr>
        <w:t>)</w:t>
      </w:r>
      <w:r w:rsidRPr="002522E0">
        <w:rPr>
          <w:rFonts w:ascii="Times New Roman" w:hAnsi="Times New Roman"/>
          <w:sz w:val="24"/>
          <w:szCs w:val="24"/>
        </w:rPr>
        <w:t xml:space="preserve"> </w:t>
      </w:r>
    </w:p>
    <w:p w:rsidR="00F0475E" w:rsidRDefault="002522E0" w:rsidP="00A0549C">
      <w:pPr>
        <w:pStyle w:val="ColorfulList-Accent11"/>
        <w:spacing w:before="120" w:after="120" w:line="240" w:lineRule="auto"/>
        <w:ind w:left="0"/>
        <w:contextualSpacing/>
        <w:rPr>
          <w:lang w:val="en-US"/>
        </w:rPr>
      </w:pPr>
      <w:r w:rsidRPr="002522E0">
        <w:rPr>
          <w:color w:val="1F1410"/>
          <w:lang w:val="en-US"/>
        </w:rPr>
        <w:lastRenderedPageBreak/>
        <w:t xml:space="preserve">Services should be established to provide nutrition and care for </w:t>
      </w:r>
      <w:r w:rsidRPr="002522E0">
        <w:rPr>
          <w:b/>
          <w:color w:val="1F1410"/>
          <w:lang w:val="en-US"/>
        </w:rPr>
        <w:t xml:space="preserve">orphans and unaccompanied infants and young children. </w:t>
      </w:r>
      <w:r w:rsidRPr="002522E0">
        <w:rPr>
          <w:lang w:val="en-US"/>
        </w:rPr>
        <w:t xml:space="preserve">Additional guidance can be found in Module 17, </w:t>
      </w:r>
      <w:r w:rsidRPr="002522E0">
        <w:rPr>
          <w:i/>
          <w:lang w:val="en-US"/>
        </w:rPr>
        <w:t>Infant and young child feeding</w:t>
      </w:r>
      <w:r w:rsidRPr="002522E0">
        <w:rPr>
          <w:lang w:val="en-US"/>
        </w:rPr>
        <w:t xml:space="preserve">, which also presents guidelines on breastfeeding and breast milk replacements in the context of HIV/AIDS. </w:t>
      </w:r>
    </w:p>
    <w:p w:rsidR="00A0549C" w:rsidRPr="00071359" w:rsidRDefault="00A0549C" w:rsidP="00A0549C">
      <w:pPr>
        <w:pStyle w:val="ColorfulList-Accent11"/>
        <w:spacing w:before="120" w:after="120" w:line="240" w:lineRule="auto"/>
        <w:ind w:left="0"/>
        <w:contextualSpacing/>
        <w:rPr>
          <w:lang w:val="en-US"/>
        </w:rPr>
      </w:pPr>
    </w:p>
    <w:p w:rsidR="00E639B7" w:rsidRPr="00071359" w:rsidRDefault="002522E0" w:rsidP="000D596C">
      <w:pPr>
        <w:pStyle w:val="ColorfulList-Accent11"/>
        <w:spacing w:before="120" w:after="120" w:line="240" w:lineRule="auto"/>
        <w:ind w:left="0"/>
        <w:contextualSpacing/>
        <w:jc w:val="both"/>
        <w:rPr>
          <w:b/>
          <w:color w:val="000000"/>
          <w:sz w:val="28"/>
          <w:szCs w:val="28"/>
          <w:lang w:val="en-US"/>
        </w:rPr>
      </w:pPr>
      <w:r w:rsidRPr="002522E0">
        <w:rPr>
          <w:b/>
          <w:color w:val="000000"/>
          <w:sz w:val="28"/>
          <w:szCs w:val="28"/>
          <w:lang w:val="en-US"/>
        </w:rPr>
        <w:t xml:space="preserve">Gender-responsive </w:t>
      </w:r>
      <w:r w:rsidR="00A0549C">
        <w:rPr>
          <w:b/>
          <w:color w:val="000000"/>
          <w:sz w:val="28"/>
          <w:szCs w:val="28"/>
          <w:lang w:val="en-US"/>
        </w:rPr>
        <w:t>M</w:t>
      </w:r>
      <w:r w:rsidRPr="002522E0">
        <w:rPr>
          <w:b/>
          <w:color w:val="000000"/>
          <w:sz w:val="28"/>
          <w:szCs w:val="28"/>
          <w:lang w:val="en-US"/>
        </w:rPr>
        <w:t xml:space="preserve">anagement of </w:t>
      </w:r>
      <w:r w:rsidR="00EA60E3">
        <w:rPr>
          <w:b/>
          <w:color w:val="000000"/>
          <w:sz w:val="28"/>
          <w:szCs w:val="28"/>
          <w:lang w:val="en-US"/>
        </w:rPr>
        <w:t>A</w:t>
      </w:r>
      <w:r w:rsidRPr="002522E0">
        <w:rPr>
          <w:b/>
          <w:color w:val="000000"/>
          <w:sz w:val="28"/>
          <w:szCs w:val="28"/>
          <w:lang w:val="en-US"/>
        </w:rPr>
        <w:t xml:space="preserve">cute </w:t>
      </w:r>
      <w:r w:rsidR="00EA60E3">
        <w:rPr>
          <w:b/>
          <w:color w:val="000000"/>
          <w:sz w:val="28"/>
          <w:szCs w:val="28"/>
          <w:lang w:val="en-US"/>
        </w:rPr>
        <w:t>M</w:t>
      </w:r>
      <w:r w:rsidRPr="002522E0">
        <w:rPr>
          <w:b/>
          <w:color w:val="000000"/>
          <w:sz w:val="28"/>
          <w:szCs w:val="28"/>
          <w:lang w:val="en-US"/>
        </w:rPr>
        <w:t>alnutrition</w:t>
      </w:r>
    </w:p>
    <w:p w:rsidR="000E334E" w:rsidRDefault="002522E0" w:rsidP="000D596C">
      <w:pPr>
        <w:spacing w:line="240" w:lineRule="auto"/>
        <w:jc w:val="both"/>
        <w:rPr>
          <w:rFonts w:ascii="Times New Roman" w:hAnsi="Times New Roman"/>
          <w:sz w:val="24"/>
          <w:szCs w:val="24"/>
        </w:rPr>
      </w:pPr>
      <w:r w:rsidRPr="002522E0">
        <w:rPr>
          <w:rFonts w:ascii="Times New Roman" w:hAnsi="Times New Roman"/>
          <w:sz w:val="24"/>
          <w:szCs w:val="24"/>
        </w:rPr>
        <w:t xml:space="preserve">In the HTP modules on supplementary feeding programmes (Module 12, </w:t>
      </w:r>
      <w:r w:rsidRPr="002522E0">
        <w:rPr>
          <w:rFonts w:ascii="Times New Roman" w:hAnsi="Times New Roman"/>
          <w:i/>
          <w:sz w:val="24"/>
          <w:szCs w:val="24"/>
        </w:rPr>
        <w:t>Management of moderate acute malnutrition</w:t>
      </w:r>
      <w:r w:rsidRPr="002522E0">
        <w:rPr>
          <w:rFonts w:ascii="Times New Roman" w:hAnsi="Times New Roman"/>
          <w:sz w:val="24"/>
          <w:szCs w:val="24"/>
        </w:rPr>
        <w:t xml:space="preserve">) and on outpatient and inpatient therapeutic care (Module 13, </w:t>
      </w:r>
      <w:r w:rsidRPr="002522E0">
        <w:rPr>
          <w:rFonts w:ascii="Times New Roman" w:hAnsi="Times New Roman"/>
          <w:i/>
          <w:sz w:val="24"/>
          <w:szCs w:val="24"/>
        </w:rPr>
        <w:t>Management of severe acute malnutrition</w:t>
      </w:r>
      <w:r w:rsidRPr="002522E0">
        <w:rPr>
          <w:rFonts w:ascii="Times New Roman" w:hAnsi="Times New Roman"/>
          <w:sz w:val="24"/>
          <w:szCs w:val="24"/>
        </w:rPr>
        <w:t>), relatively little attention is paid to gender. Gender considerations that are specifically related to malnutrition treatment interventions will be presented here. The preceding I</w:t>
      </w:r>
      <w:r w:rsidR="00EC3734">
        <w:rPr>
          <w:rFonts w:ascii="Times New Roman" w:hAnsi="Times New Roman"/>
          <w:sz w:val="24"/>
          <w:szCs w:val="24"/>
        </w:rPr>
        <w:t>YC</w:t>
      </w:r>
      <w:r w:rsidRPr="002522E0">
        <w:rPr>
          <w:rFonts w:ascii="Times New Roman" w:hAnsi="Times New Roman"/>
          <w:sz w:val="24"/>
          <w:szCs w:val="24"/>
        </w:rPr>
        <w:t>F</w:t>
      </w:r>
      <w:r w:rsidR="00EC3734">
        <w:rPr>
          <w:rFonts w:ascii="Times New Roman" w:hAnsi="Times New Roman"/>
          <w:sz w:val="24"/>
          <w:szCs w:val="24"/>
        </w:rPr>
        <w:t>-</w:t>
      </w:r>
      <w:r w:rsidRPr="002522E0">
        <w:rPr>
          <w:rFonts w:ascii="Times New Roman" w:hAnsi="Times New Roman"/>
          <w:sz w:val="24"/>
          <w:szCs w:val="24"/>
        </w:rPr>
        <w:t xml:space="preserve">E section should also be consulted. </w:t>
      </w:r>
    </w:p>
    <w:p w:rsidR="00AF7039" w:rsidRDefault="002522E0" w:rsidP="000D596C">
      <w:pPr>
        <w:spacing w:line="240" w:lineRule="auto"/>
        <w:rPr>
          <w:rFonts w:ascii="Times New Roman" w:hAnsi="Times New Roman"/>
          <w:b/>
          <w:sz w:val="24"/>
          <w:szCs w:val="24"/>
        </w:rPr>
      </w:pPr>
      <w:r w:rsidRPr="002522E0">
        <w:rPr>
          <w:rFonts w:ascii="Times New Roman" w:hAnsi="Times New Roman"/>
          <w:b/>
          <w:sz w:val="24"/>
          <w:szCs w:val="24"/>
        </w:rPr>
        <w:t xml:space="preserve">Supplementary </w:t>
      </w:r>
      <w:r w:rsidR="00EA60E3">
        <w:rPr>
          <w:rFonts w:ascii="Times New Roman" w:hAnsi="Times New Roman"/>
          <w:b/>
          <w:sz w:val="24"/>
          <w:szCs w:val="24"/>
        </w:rPr>
        <w:t>f</w:t>
      </w:r>
      <w:r w:rsidRPr="002522E0">
        <w:rPr>
          <w:rFonts w:ascii="Times New Roman" w:hAnsi="Times New Roman"/>
          <w:b/>
          <w:sz w:val="24"/>
          <w:szCs w:val="24"/>
        </w:rPr>
        <w:t xml:space="preserve">eeding </w:t>
      </w:r>
      <w:r w:rsidR="00EA60E3">
        <w:rPr>
          <w:rFonts w:ascii="Times New Roman" w:hAnsi="Times New Roman"/>
          <w:b/>
          <w:sz w:val="24"/>
          <w:szCs w:val="24"/>
        </w:rPr>
        <w:t>p</w:t>
      </w:r>
      <w:r w:rsidRPr="002522E0">
        <w:rPr>
          <w:rFonts w:ascii="Times New Roman" w:hAnsi="Times New Roman"/>
          <w:b/>
          <w:sz w:val="24"/>
          <w:szCs w:val="24"/>
        </w:rPr>
        <w:t xml:space="preserve">rogrammes </w:t>
      </w:r>
    </w:p>
    <w:p w:rsidR="00480CD4"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 xml:space="preserve">SFPs are usually established for the management </w:t>
      </w:r>
      <w:r w:rsidRPr="004D016C">
        <w:rPr>
          <w:rFonts w:ascii="Times New Roman" w:hAnsi="Times New Roman"/>
          <w:sz w:val="24"/>
          <w:szCs w:val="24"/>
        </w:rPr>
        <w:t>of moderate acute malnutrition (MAM) and to prevent deterioration into SAM. These targeted SFPs</w:t>
      </w:r>
      <w:r w:rsidRPr="002522E0">
        <w:rPr>
          <w:rFonts w:ascii="Times New Roman" w:hAnsi="Times New Roman"/>
          <w:sz w:val="24"/>
          <w:szCs w:val="24"/>
        </w:rPr>
        <w:t xml:space="preserve"> use anthropometric admission criteria for children under five years of age and sometimes also for </w:t>
      </w:r>
      <w:r w:rsidR="00D715BF">
        <w:rPr>
          <w:rFonts w:ascii="Times New Roman" w:hAnsi="Times New Roman"/>
          <w:sz w:val="24"/>
          <w:szCs w:val="24"/>
        </w:rPr>
        <w:t>PLW</w:t>
      </w:r>
      <w:r w:rsidRPr="002522E0">
        <w:rPr>
          <w:rFonts w:ascii="Times New Roman" w:hAnsi="Times New Roman"/>
          <w:sz w:val="24"/>
          <w:szCs w:val="24"/>
        </w:rPr>
        <w:t>.</w:t>
      </w:r>
    </w:p>
    <w:p w:rsidR="00480CD4"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 xml:space="preserve">Blanket supplementary feeding is generally used as a preventive measure among a specific target group for a specific period of time in order to prevent MAM in the population. Targets groups should be based on nutritional vulnerability and usually include children under five years of age and pregnant and breastfeeding women as priority target groups, but could also include ill and disabled individuals, older people and orphans. </w:t>
      </w:r>
    </w:p>
    <w:p w:rsidR="00AD104B"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 xml:space="preserve">Women leaders and mothers in particular should be involved in decision making on the design of both types of SFPs, the locations where they will be held and the opening hours. The gender barriers identified in the needs assessment or barrier analysis should be taken into account. For example, Module 12 states that one of the advantages of dry take-home rations is that it is less time-consuming for mothers and caregivers to attend </w:t>
      </w:r>
      <w:r w:rsidR="00D715BF">
        <w:rPr>
          <w:rFonts w:ascii="Times New Roman" w:hAnsi="Times New Roman"/>
          <w:sz w:val="24"/>
          <w:szCs w:val="24"/>
        </w:rPr>
        <w:t>weekly</w:t>
      </w:r>
      <w:r w:rsidRPr="002522E0">
        <w:rPr>
          <w:rFonts w:ascii="Times New Roman" w:hAnsi="Times New Roman"/>
          <w:sz w:val="24"/>
          <w:szCs w:val="24"/>
        </w:rPr>
        <w:t xml:space="preserve"> or </w:t>
      </w:r>
      <w:r w:rsidR="00D715BF">
        <w:rPr>
          <w:rFonts w:ascii="Times New Roman" w:hAnsi="Times New Roman"/>
          <w:sz w:val="24"/>
          <w:szCs w:val="24"/>
        </w:rPr>
        <w:t xml:space="preserve">every </w:t>
      </w:r>
      <w:r w:rsidRPr="002522E0">
        <w:rPr>
          <w:rFonts w:ascii="Times New Roman" w:hAnsi="Times New Roman"/>
          <w:sz w:val="24"/>
          <w:szCs w:val="24"/>
        </w:rPr>
        <w:t>fortnight instead of daily. This leads to better</w:t>
      </w:r>
      <w:r w:rsidRPr="002522E0">
        <w:rPr>
          <w:rFonts w:ascii="Times New Roman" w:hAnsi="Times New Roman"/>
          <w:i/>
          <w:sz w:val="24"/>
          <w:szCs w:val="24"/>
        </w:rPr>
        <w:t xml:space="preserve"> </w:t>
      </w:r>
      <w:r w:rsidRPr="002522E0">
        <w:rPr>
          <w:rFonts w:ascii="Times New Roman" w:hAnsi="Times New Roman"/>
          <w:sz w:val="24"/>
          <w:szCs w:val="24"/>
        </w:rPr>
        <w:t xml:space="preserve">coverage and lower default rates. SFPs may face a lower attendance rate in the rainy season or during the labour-intensive </w:t>
      </w:r>
      <w:r w:rsidRPr="00CB1D3B">
        <w:rPr>
          <w:rFonts w:ascii="Times New Roman" w:hAnsi="Times New Roman"/>
          <w:sz w:val="24"/>
          <w:szCs w:val="24"/>
        </w:rPr>
        <w:t>peaks in the agricultural cycle. Possible solutions include the distribution of double rations, decentralization of distribution sites, and mobile distribution teams that deliver care closer to homes. Other possible barriers</w:t>
      </w:r>
      <w:r w:rsidR="00CB1D3B">
        <w:rPr>
          <w:rFonts w:ascii="Times New Roman" w:hAnsi="Times New Roman"/>
          <w:sz w:val="24"/>
          <w:szCs w:val="24"/>
        </w:rPr>
        <w:t xml:space="preserve"> to overcome</w:t>
      </w:r>
      <w:r w:rsidRPr="002522E0">
        <w:rPr>
          <w:rFonts w:ascii="Times New Roman" w:hAnsi="Times New Roman"/>
          <w:sz w:val="24"/>
          <w:szCs w:val="24"/>
        </w:rPr>
        <w:t xml:space="preserve"> are related to privacy in the areas where children are weighed and measured, and the gender of the service provider.</w:t>
      </w:r>
    </w:p>
    <w:p w:rsidR="006F5C71" w:rsidRPr="00071359" w:rsidRDefault="002522E0" w:rsidP="000D596C">
      <w:pPr>
        <w:spacing w:line="240" w:lineRule="auto"/>
        <w:rPr>
          <w:rFonts w:ascii="Times New Roman" w:hAnsi="Times New Roman"/>
          <w:b/>
          <w:sz w:val="24"/>
          <w:szCs w:val="24"/>
        </w:rPr>
      </w:pPr>
      <w:r w:rsidRPr="002522E0">
        <w:rPr>
          <w:rFonts w:ascii="Times New Roman" w:hAnsi="Times New Roman"/>
          <w:b/>
          <w:sz w:val="24"/>
          <w:szCs w:val="24"/>
        </w:rPr>
        <w:t xml:space="preserve">Therapeutic </w:t>
      </w:r>
      <w:r w:rsidR="00EA60E3">
        <w:rPr>
          <w:rFonts w:ascii="Times New Roman" w:hAnsi="Times New Roman"/>
          <w:b/>
          <w:sz w:val="24"/>
          <w:szCs w:val="24"/>
        </w:rPr>
        <w:t>c</w:t>
      </w:r>
      <w:r w:rsidRPr="002522E0">
        <w:rPr>
          <w:rFonts w:ascii="Times New Roman" w:hAnsi="Times New Roman"/>
          <w:b/>
          <w:sz w:val="24"/>
          <w:szCs w:val="24"/>
        </w:rPr>
        <w:t>are</w:t>
      </w:r>
    </w:p>
    <w:p w:rsidR="004C7FD5" w:rsidRDefault="002522E0" w:rsidP="000D596C">
      <w:pPr>
        <w:spacing w:line="240" w:lineRule="auto"/>
      </w:pPr>
      <w:r w:rsidRPr="002522E0">
        <w:rPr>
          <w:rFonts w:ascii="Times New Roman" w:hAnsi="Times New Roman"/>
          <w:bCs/>
          <w:sz w:val="24"/>
          <w:szCs w:val="24"/>
        </w:rPr>
        <w:t xml:space="preserve">SAM is now mainly treated in outpatient therapeutic care as part of community-based management of acute malnutrition (CMAM) for which children have to present themselves weekly to receive </w:t>
      </w:r>
      <w:r w:rsidR="00D715BF">
        <w:rPr>
          <w:rFonts w:ascii="Times New Roman" w:hAnsi="Times New Roman"/>
          <w:bCs/>
          <w:sz w:val="24"/>
          <w:szCs w:val="24"/>
        </w:rPr>
        <w:t>RUTF</w:t>
      </w:r>
      <w:r w:rsidRPr="002522E0">
        <w:rPr>
          <w:rFonts w:ascii="Times New Roman" w:hAnsi="Times New Roman"/>
          <w:bCs/>
          <w:sz w:val="24"/>
          <w:szCs w:val="24"/>
        </w:rPr>
        <w:t xml:space="preserve"> as a take-home ration, and to have their health and nutritional status monitored. As in SFPs, it is important that women be involved in its design and implementation. Only children who present complications (e.g. general oedema and/or lack of appetite) will need to be admitted to inpatient therapeutic care, and usually for only a few </w:t>
      </w:r>
      <w:r w:rsidR="00763F42">
        <w:rPr>
          <w:rFonts w:ascii="Times New Roman" w:hAnsi="Times New Roman"/>
          <w:bCs/>
          <w:sz w:val="24"/>
          <w:szCs w:val="24"/>
        </w:rPr>
        <w:t xml:space="preserve">days or 1-2 </w:t>
      </w:r>
      <w:r w:rsidRPr="002522E0">
        <w:rPr>
          <w:rFonts w:ascii="Times New Roman" w:hAnsi="Times New Roman"/>
          <w:bCs/>
          <w:sz w:val="24"/>
          <w:szCs w:val="24"/>
        </w:rPr>
        <w:t xml:space="preserve">weeks. This is a major improvement over the therapeutic feeding centres (TFCs) that would admit all SAM children for long periods and had a lower cure rate. Long-term admission in TFCs disrupted family life because mothers were admitted with their children. </w:t>
      </w:r>
      <w:r w:rsidRPr="002522E0">
        <w:rPr>
          <w:rFonts w:ascii="Times New Roman" w:hAnsi="Times New Roman"/>
          <w:sz w:val="24"/>
          <w:szCs w:val="24"/>
        </w:rPr>
        <w:t xml:space="preserve">Nevertheless, mothers or other </w:t>
      </w:r>
      <w:r w:rsidRPr="002522E0">
        <w:rPr>
          <w:rFonts w:ascii="Times New Roman" w:hAnsi="Times New Roman"/>
          <w:sz w:val="24"/>
          <w:szCs w:val="24"/>
        </w:rPr>
        <w:lastRenderedPageBreak/>
        <w:t>caregivers need to accompany the now-reduced number of children that need to be admitted to the inpa</w:t>
      </w:r>
      <w:r w:rsidR="00686872">
        <w:rPr>
          <w:rFonts w:ascii="Times New Roman" w:hAnsi="Times New Roman"/>
          <w:sz w:val="24"/>
          <w:szCs w:val="24"/>
        </w:rPr>
        <w:t>tient therapeutic care facility; t</w:t>
      </w:r>
      <w:r w:rsidRPr="002522E0">
        <w:rPr>
          <w:rFonts w:ascii="Times New Roman" w:hAnsi="Times New Roman"/>
          <w:sz w:val="24"/>
          <w:szCs w:val="24"/>
        </w:rPr>
        <w:t>his can be a barrier that may prevent the child’s adm</w:t>
      </w:r>
      <w:r w:rsidR="00686872">
        <w:rPr>
          <w:rFonts w:ascii="Times New Roman" w:hAnsi="Times New Roman"/>
          <w:sz w:val="24"/>
          <w:szCs w:val="24"/>
        </w:rPr>
        <w:t xml:space="preserve">ission and treatment (see </w:t>
      </w:r>
      <w:r w:rsidR="00686872" w:rsidRPr="00686872">
        <w:rPr>
          <w:rFonts w:ascii="Times New Roman" w:hAnsi="Times New Roman"/>
          <w:b/>
          <w:sz w:val="24"/>
          <w:szCs w:val="24"/>
        </w:rPr>
        <w:t>C</w:t>
      </w:r>
      <w:r w:rsidR="00F1626C" w:rsidRPr="00686872">
        <w:rPr>
          <w:rFonts w:ascii="Times New Roman" w:hAnsi="Times New Roman"/>
          <w:b/>
          <w:sz w:val="24"/>
          <w:szCs w:val="24"/>
        </w:rPr>
        <w:t>ase 7</w:t>
      </w:r>
      <w:r w:rsidRPr="002522E0">
        <w:rPr>
          <w:rFonts w:ascii="Times New Roman" w:hAnsi="Times New Roman"/>
          <w:sz w:val="24"/>
          <w:szCs w:val="24"/>
        </w:rPr>
        <w:t>).</w:t>
      </w:r>
    </w:p>
    <w:p w:rsidR="004C7FD5" w:rsidRDefault="00307CF4" w:rsidP="000D596C">
      <w:pPr>
        <w:pStyle w:val="ColorfulList-Accent11"/>
        <w:spacing w:before="120" w:after="120" w:line="240" w:lineRule="auto"/>
        <w:ind w:left="0"/>
        <w:contextualSpacing/>
        <w:rPr>
          <w:color w:val="000000"/>
          <w:lang w:val="en-US"/>
        </w:rPr>
      </w:pPr>
      <w:r w:rsidRPr="00307CF4">
        <w:rPr>
          <w:bCs/>
        </w:rPr>
        <w:t>Another related concern is that when a child is admitted with his or her mother in the inpatient therapeutic care, the rest of the family depends on support from neighbours or other family members, or on the father’s cooking and caregiving skills. To prevent a deterioration of the nutritional status of the family members who remain behind, consultations can be held with the</w:t>
      </w:r>
      <w:r w:rsidR="002522E0" w:rsidRPr="002522E0">
        <w:rPr>
          <w:color w:val="000000"/>
          <w:lang w:val="en-US"/>
        </w:rPr>
        <w:t xml:space="preserve"> caregiver and the family </w:t>
      </w:r>
      <w:r w:rsidR="002522E0" w:rsidRPr="004D016C">
        <w:rPr>
          <w:color w:val="000000"/>
          <w:lang w:val="en-US"/>
        </w:rPr>
        <w:t xml:space="preserve">to identify serious problems and refer to community support services if needed and available. </w:t>
      </w:r>
      <w:r w:rsidRPr="004D016C">
        <w:rPr>
          <w:color w:val="000000"/>
        </w:rPr>
        <w:t xml:space="preserve">A guest facility next to the hospital ward where the mothers can cook for themselves and their families </w:t>
      </w:r>
      <w:r w:rsidRPr="004D016C">
        <w:rPr>
          <w:color w:val="000000"/>
          <w:lang w:val="en-US"/>
        </w:rPr>
        <w:t xml:space="preserve">should be </w:t>
      </w:r>
      <w:r w:rsidRPr="00B43104">
        <w:rPr>
          <w:color w:val="000000"/>
          <w:lang w:val="en-US"/>
        </w:rPr>
        <w:t>established</w:t>
      </w:r>
      <w:r w:rsidR="004D016C" w:rsidRPr="00B43104">
        <w:rPr>
          <w:color w:val="000000"/>
          <w:lang w:val="en-US"/>
        </w:rPr>
        <w:t xml:space="preserve"> (See Modules 11, 12 and 13)</w:t>
      </w:r>
      <w:r w:rsidR="00A429F8" w:rsidRPr="00B43104">
        <w:rPr>
          <w:color w:val="000000"/>
          <w:lang w:val="en-US"/>
        </w:rPr>
        <w:t>.</w:t>
      </w:r>
    </w:p>
    <w:p w:rsidR="004C7FD5" w:rsidRDefault="004C7FD5" w:rsidP="000D596C">
      <w:pPr>
        <w:pStyle w:val="ColorfulList-Accent11"/>
        <w:spacing w:before="120" w:after="120" w:line="240" w:lineRule="auto"/>
        <w:ind w:left="0"/>
        <w:contextualSpacing/>
        <w:rPr>
          <w:color w:val="000000"/>
          <w:lang w:val="en-US"/>
        </w:rPr>
      </w:pPr>
    </w:p>
    <w:p w:rsidR="00D00C2F" w:rsidRDefault="002522E0" w:rsidP="000D596C">
      <w:pPr>
        <w:pStyle w:val="ColorfulList-Accent11"/>
        <w:spacing w:before="120" w:after="120" w:line="240" w:lineRule="auto"/>
        <w:ind w:left="0"/>
        <w:contextualSpacing/>
        <w:jc w:val="both"/>
        <w:rPr>
          <w:bCs/>
          <w:lang w:val="en-US"/>
        </w:rPr>
      </w:pPr>
      <w:r w:rsidRPr="002522E0">
        <w:rPr>
          <w:bCs/>
          <w:lang w:val="en-US"/>
        </w:rPr>
        <w:t>It is important that therapeutic care programmes are able to provide skilled breastfeeding assistance to support the care</w:t>
      </w:r>
      <w:r w:rsidR="00B34D94">
        <w:rPr>
          <w:bCs/>
          <w:lang w:val="en-US"/>
        </w:rPr>
        <w:t>give</w:t>
      </w:r>
      <w:r w:rsidRPr="002522E0">
        <w:rPr>
          <w:bCs/>
          <w:lang w:val="en-US"/>
        </w:rPr>
        <w:t xml:space="preserve">rs of malnourished infants and young children, as discussed in more detail in Module 18, </w:t>
      </w:r>
      <w:r w:rsidRPr="002522E0">
        <w:rPr>
          <w:bCs/>
          <w:i/>
          <w:lang w:val="en-US"/>
        </w:rPr>
        <w:t>HIV &amp; AIDS nutrition</w:t>
      </w:r>
      <w:r w:rsidRPr="002522E0">
        <w:rPr>
          <w:bCs/>
          <w:lang w:val="en-US"/>
        </w:rPr>
        <w:t>, and under I</w:t>
      </w:r>
      <w:r w:rsidR="008912E8">
        <w:rPr>
          <w:bCs/>
          <w:lang w:val="en-US"/>
        </w:rPr>
        <w:t>YC</w:t>
      </w:r>
      <w:r w:rsidRPr="002522E0">
        <w:rPr>
          <w:bCs/>
          <w:lang w:val="en-US"/>
        </w:rPr>
        <w:t>F</w:t>
      </w:r>
      <w:r w:rsidR="008912E8">
        <w:rPr>
          <w:bCs/>
          <w:lang w:val="en-US"/>
        </w:rPr>
        <w:t>-</w:t>
      </w:r>
      <w:r w:rsidRPr="002522E0">
        <w:rPr>
          <w:bCs/>
          <w:lang w:val="en-US"/>
        </w:rPr>
        <w:t>E above.</w:t>
      </w:r>
    </w:p>
    <w:p w:rsidR="00B43104" w:rsidRDefault="00B43104" w:rsidP="000D596C">
      <w:pPr>
        <w:pStyle w:val="ColorfulList-Accent11"/>
        <w:spacing w:before="120" w:after="120" w:line="240" w:lineRule="auto"/>
        <w:ind w:left="0"/>
        <w:contextualSpacing/>
        <w:jc w:val="both"/>
        <w:rPr>
          <w:bCs/>
          <w:lang w:val="en-US"/>
        </w:rPr>
      </w:pPr>
    </w:p>
    <w:p w:rsidR="00B43104" w:rsidRPr="00B43104" w:rsidRDefault="00B43104" w:rsidP="00AF7039">
      <w:pPr>
        <w:pStyle w:val="ColorfulList-Accent11"/>
        <w:spacing w:before="120" w:after="200" w:line="240" w:lineRule="auto"/>
        <w:ind w:left="0"/>
        <w:contextualSpacing/>
        <w:jc w:val="both"/>
        <w:rPr>
          <w:b/>
          <w:color w:val="000000"/>
          <w:lang w:val="en-US"/>
        </w:rPr>
      </w:pPr>
      <w:r w:rsidRPr="00B43104">
        <w:rPr>
          <w:b/>
          <w:color w:val="000000"/>
          <w:lang w:val="en-US"/>
        </w:rPr>
        <w:t>Treatment of infants under six months of age</w:t>
      </w:r>
    </w:p>
    <w:p w:rsidR="00B43104" w:rsidRPr="00286516" w:rsidRDefault="00B43104" w:rsidP="00286516">
      <w:pPr>
        <w:pStyle w:val="ColorfulList-Accent11"/>
        <w:spacing w:before="120" w:after="200" w:line="240" w:lineRule="auto"/>
        <w:ind w:left="0"/>
        <w:contextualSpacing/>
        <w:rPr>
          <w:lang w:val="en-US"/>
        </w:rPr>
      </w:pPr>
      <w:r w:rsidRPr="00B43104">
        <w:rPr>
          <w:lang w:val="en-US"/>
        </w:rPr>
        <w:t>Malnourished infants under six months of age have increasingly been the focus of new developments in IYCF-E for the treatment of MAM and SAM. The main strategy is to establish or re-establish breastfeeding by mot</w:t>
      </w:r>
      <w:r>
        <w:rPr>
          <w:lang w:val="en-US"/>
        </w:rPr>
        <w:t>hers or caregivers (wet nurses)</w:t>
      </w:r>
      <w:r w:rsidRPr="00B43104">
        <w:rPr>
          <w:lang w:val="en-US"/>
        </w:rPr>
        <w:t xml:space="preserve"> </w:t>
      </w:r>
      <w:r>
        <w:rPr>
          <w:lang w:val="en-US"/>
        </w:rPr>
        <w:t>(s</w:t>
      </w:r>
      <w:r w:rsidRPr="00B43104">
        <w:rPr>
          <w:lang w:val="en-US"/>
        </w:rPr>
        <w:t>ee Module 12).</w:t>
      </w:r>
    </w:p>
    <w:p w:rsidR="006F5C71" w:rsidRPr="00071359" w:rsidRDefault="00D231FA" w:rsidP="000D596C">
      <w:pPr>
        <w:pStyle w:val="NoSpacing"/>
        <w:rPr>
          <w:rFonts w:ascii="Times New Roman" w:hAnsi="Times New Roman"/>
          <w:b/>
          <w:sz w:val="24"/>
          <w:szCs w:val="24"/>
        </w:rPr>
      </w:pPr>
      <w:r w:rsidRPr="0036089E">
        <w:rPr>
          <w:rFonts w:ascii="Times New Roman" w:hAnsi="Times New Roman"/>
          <w:b/>
          <w:sz w:val="24"/>
          <w:szCs w:val="24"/>
        </w:rPr>
        <w:t xml:space="preserve">Sex-disaggregated </w:t>
      </w:r>
      <w:r w:rsidR="00EA60E3" w:rsidRPr="0036089E">
        <w:rPr>
          <w:rFonts w:ascii="Times New Roman" w:hAnsi="Times New Roman"/>
          <w:b/>
          <w:sz w:val="24"/>
          <w:szCs w:val="24"/>
        </w:rPr>
        <w:t>d</w:t>
      </w:r>
      <w:r w:rsidRPr="0036089E">
        <w:rPr>
          <w:rFonts w:ascii="Times New Roman" w:hAnsi="Times New Roman"/>
          <w:b/>
          <w:sz w:val="24"/>
          <w:szCs w:val="24"/>
        </w:rPr>
        <w:t xml:space="preserve">ata </w:t>
      </w:r>
      <w:r w:rsidR="00EA60E3" w:rsidRPr="0036089E">
        <w:rPr>
          <w:rFonts w:ascii="Times New Roman" w:hAnsi="Times New Roman"/>
          <w:b/>
          <w:sz w:val="24"/>
          <w:szCs w:val="24"/>
        </w:rPr>
        <w:t>m</w:t>
      </w:r>
      <w:r w:rsidRPr="0036089E">
        <w:rPr>
          <w:rFonts w:ascii="Times New Roman" w:hAnsi="Times New Roman"/>
          <w:b/>
          <w:sz w:val="24"/>
          <w:szCs w:val="24"/>
        </w:rPr>
        <w:t>anagement</w:t>
      </w:r>
      <w:r>
        <w:rPr>
          <w:rFonts w:ascii="Times New Roman" w:hAnsi="Times New Roman"/>
          <w:b/>
          <w:sz w:val="24"/>
          <w:szCs w:val="24"/>
        </w:rPr>
        <w:t xml:space="preserve"> </w:t>
      </w:r>
    </w:p>
    <w:p w:rsidR="006F5C71" w:rsidRPr="00071359" w:rsidRDefault="00D231FA" w:rsidP="000D596C">
      <w:pPr>
        <w:spacing w:line="240" w:lineRule="auto"/>
        <w:rPr>
          <w:rFonts w:ascii="Times New Roman" w:hAnsi="Times New Roman"/>
          <w:sz w:val="24"/>
          <w:szCs w:val="24"/>
        </w:rPr>
      </w:pPr>
      <w:r>
        <w:rPr>
          <w:rFonts w:ascii="Times New Roman" w:hAnsi="Times New Roman"/>
          <w:sz w:val="24"/>
          <w:szCs w:val="24"/>
        </w:rPr>
        <w:t xml:space="preserve">According to HTP Module 20, </w:t>
      </w:r>
      <w:r w:rsidR="002522E0" w:rsidRPr="002522E0">
        <w:rPr>
          <w:rFonts w:ascii="Times New Roman" w:hAnsi="Times New Roman"/>
          <w:i/>
          <w:sz w:val="24"/>
          <w:szCs w:val="24"/>
        </w:rPr>
        <w:t>Monitoring and evaluation</w:t>
      </w:r>
      <w:r>
        <w:rPr>
          <w:rFonts w:ascii="Times New Roman" w:hAnsi="Times New Roman"/>
          <w:sz w:val="24"/>
          <w:szCs w:val="24"/>
        </w:rPr>
        <w:t>, “</w:t>
      </w:r>
      <w:r w:rsidR="002522E0" w:rsidRPr="009719AC">
        <w:rPr>
          <w:rFonts w:ascii="Times New Roman" w:hAnsi="Times New Roman"/>
          <w:sz w:val="24"/>
          <w:szCs w:val="24"/>
        </w:rPr>
        <w:t>Where possible, indicators should be disaggregated to reflect differences according to gender, age or other relevant factors</w:t>
      </w:r>
      <w:r>
        <w:rPr>
          <w:rFonts w:ascii="Times New Roman" w:hAnsi="Times New Roman"/>
          <w:sz w:val="24"/>
          <w:szCs w:val="24"/>
        </w:rPr>
        <w:t>.</w:t>
      </w:r>
      <w:r w:rsidR="002522E0" w:rsidRPr="002522E0">
        <w:rPr>
          <w:rFonts w:ascii="Times New Roman" w:hAnsi="Times New Roman"/>
          <w:sz w:val="24"/>
          <w:szCs w:val="24"/>
        </w:rPr>
        <w:t xml:space="preserve">” However, tracking sex-disaggregated data </w:t>
      </w:r>
      <w:r w:rsidR="002522E0" w:rsidRPr="00CC38CD">
        <w:rPr>
          <w:rFonts w:ascii="Times New Roman" w:hAnsi="Times New Roman"/>
          <w:sz w:val="24"/>
          <w:szCs w:val="24"/>
        </w:rPr>
        <w:t xml:space="preserve">from admission </w:t>
      </w:r>
      <w:r w:rsidR="00307CF4" w:rsidRPr="00CC38CD">
        <w:rPr>
          <w:rFonts w:ascii="Times New Roman" w:hAnsi="Times New Roman"/>
          <w:sz w:val="24"/>
          <w:szCs w:val="24"/>
        </w:rPr>
        <w:t>in</w:t>
      </w:r>
      <w:r w:rsidR="009719AC" w:rsidRPr="00CC38CD">
        <w:rPr>
          <w:rFonts w:ascii="Times New Roman" w:hAnsi="Times New Roman"/>
          <w:sz w:val="24"/>
          <w:szCs w:val="24"/>
        </w:rPr>
        <w:t xml:space="preserve"> –</w:t>
      </w:r>
      <w:r w:rsidR="00307CF4" w:rsidRPr="00CC38CD">
        <w:rPr>
          <w:rFonts w:ascii="Times New Roman" w:hAnsi="Times New Roman"/>
          <w:sz w:val="24"/>
          <w:szCs w:val="24"/>
        </w:rPr>
        <w:t xml:space="preserve"> </w:t>
      </w:r>
      <w:r w:rsidR="00857FE7" w:rsidRPr="00CC38CD">
        <w:rPr>
          <w:rFonts w:ascii="Times New Roman" w:hAnsi="Times New Roman"/>
          <w:sz w:val="24"/>
          <w:szCs w:val="24"/>
        </w:rPr>
        <w:t xml:space="preserve">to discharge from </w:t>
      </w:r>
      <w:r w:rsidR="009719AC" w:rsidRPr="00CC38CD">
        <w:rPr>
          <w:rFonts w:ascii="Times New Roman" w:hAnsi="Times New Roman"/>
          <w:sz w:val="24"/>
          <w:szCs w:val="24"/>
        </w:rPr>
        <w:t xml:space="preserve">– </w:t>
      </w:r>
      <w:r w:rsidR="00857FE7" w:rsidRPr="00CC38CD">
        <w:rPr>
          <w:rFonts w:ascii="Times New Roman" w:hAnsi="Times New Roman"/>
          <w:sz w:val="24"/>
          <w:szCs w:val="24"/>
        </w:rPr>
        <w:t xml:space="preserve">SFPs </w:t>
      </w:r>
      <w:r w:rsidRPr="00CC38CD">
        <w:rPr>
          <w:rFonts w:ascii="Times New Roman" w:hAnsi="Times New Roman"/>
          <w:sz w:val="24"/>
          <w:szCs w:val="24"/>
        </w:rPr>
        <w:t xml:space="preserve">(or default, referral or non-response) and </w:t>
      </w:r>
      <w:r w:rsidR="002522E0" w:rsidRPr="00CC38CD">
        <w:rPr>
          <w:rFonts w:ascii="Times New Roman" w:hAnsi="Times New Roman"/>
          <w:sz w:val="24"/>
          <w:szCs w:val="24"/>
        </w:rPr>
        <w:t>o</w:t>
      </w:r>
      <w:r w:rsidRPr="00CC38CD">
        <w:rPr>
          <w:rFonts w:ascii="Times New Roman" w:hAnsi="Times New Roman"/>
          <w:sz w:val="24"/>
          <w:szCs w:val="24"/>
        </w:rPr>
        <w:t xml:space="preserve">utpatient </w:t>
      </w:r>
      <w:r w:rsidR="002522E0" w:rsidRPr="00CC38CD">
        <w:rPr>
          <w:rFonts w:ascii="Times New Roman" w:hAnsi="Times New Roman"/>
          <w:sz w:val="24"/>
          <w:szCs w:val="24"/>
        </w:rPr>
        <w:t>t</w:t>
      </w:r>
      <w:r w:rsidRPr="00CC38CD">
        <w:rPr>
          <w:rFonts w:ascii="Times New Roman" w:hAnsi="Times New Roman"/>
          <w:sz w:val="24"/>
          <w:szCs w:val="24"/>
        </w:rPr>
        <w:t xml:space="preserve">herapeutic </w:t>
      </w:r>
      <w:r w:rsidR="002522E0" w:rsidRPr="00CC38CD">
        <w:rPr>
          <w:rFonts w:ascii="Times New Roman" w:hAnsi="Times New Roman"/>
          <w:sz w:val="24"/>
          <w:szCs w:val="24"/>
        </w:rPr>
        <w:t>c</w:t>
      </w:r>
      <w:r w:rsidRPr="00CC38CD">
        <w:rPr>
          <w:rFonts w:ascii="Times New Roman" w:hAnsi="Times New Roman"/>
          <w:sz w:val="24"/>
          <w:szCs w:val="24"/>
        </w:rPr>
        <w:t>are effectively doubles the reporting work. Researchers of the Minimum Reporting</w:t>
      </w:r>
      <w:r w:rsidRPr="00857FE7">
        <w:rPr>
          <w:rFonts w:ascii="Times New Roman" w:hAnsi="Times New Roman"/>
          <w:sz w:val="24"/>
          <w:szCs w:val="24"/>
        </w:rPr>
        <w:t xml:space="preserve"> Project</w:t>
      </w:r>
      <w:r w:rsidRPr="00857FE7">
        <w:rPr>
          <w:rStyle w:val="FootnoteReference"/>
          <w:rFonts w:ascii="Times New Roman" w:hAnsi="Times New Roman"/>
          <w:sz w:val="24"/>
          <w:szCs w:val="24"/>
        </w:rPr>
        <w:footnoteReference w:id="20"/>
      </w:r>
      <w:r w:rsidR="002522E0" w:rsidRPr="00857FE7">
        <w:rPr>
          <w:rFonts w:ascii="Times New Roman" w:hAnsi="Times New Roman"/>
          <w:sz w:val="24"/>
          <w:szCs w:val="24"/>
        </w:rPr>
        <w:t xml:space="preserve"> </w:t>
      </w:r>
      <w:r w:rsidR="002522E0" w:rsidRPr="00D63D73">
        <w:rPr>
          <w:rFonts w:ascii="Times New Roman" w:hAnsi="Times New Roman"/>
          <w:sz w:val="24"/>
          <w:szCs w:val="24"/>
        </w:rPr>
        <w:t>acknowledge this as well as the fact that sex-disaggregated data in these interventions are seldom analysed and if so, rarely show any significant differences</w:t>
      </w:r>
      <w:r w:rsidR="00307CF4" w:rsidRPr="00D63D73">
        <w:rPr>
          <w:rFonts w:ascii="Times New Roman" w:hAnsi="Times New Roman"/>
          <w:sz w:val="24"/>
          <w:szCs w:val="24"/>
        </w:rPr>
        <w:t xml:space="preserve">. In order to address this lack, </w:t>
      </w:r>
      <w:r w:rsidR="00D63D73" w:rsidRPr="00D63D73">
        <w:rPr>
          <w:rFonts w:ascii="Times New Roman" w:hAnsi="Times New Roman"/>
          <w:sz w:val="24"/>
          <w:szCs w:val="24"/>
        </w:rPr>
        <w:t>monitoring and registration of SADD are recommended</w:t>
      </w:r>
      <w:r w:rsidR="00307CF4" w:rsidRPr="00D63D73">
        <w:rPr>
          <w:rFonts w:ascii="Times New Roman" w:hAnsi="Times New Roman"/>
          <w:sz w:val="24"/>
          <w:szCs w:val="24"/>
        </w:rPr>
        <w:t>.</w:t>
      </w:r>
      <w:r w:rsidR="002522E0" w:rsidRPr="00D63D73">
        <w:rPr>
          <w:rFonts w:ascii="Times New Roman" w:hAnsi="Times New Roman"/>
          <w:sz w:val="24"/>
          <w:szCs w:val="24"/>
        </w:rPr>
        <w:t xml:space="preserve"> Any substantial gender discrepancies at admission could be the result of gender discrimination, unequal access or differences in prevalence</w:t>
      </w:r>
      <w:r w:rsidR="002522E0" w:rsidRPr="002522E0">
        <w:rPr>
          <w:rFonts w:ascii="Times New Roman" w:hAnsi="Times New Roman"/>
          <w:sz w:val="24"/>
          <w:szCs w:val="24"/>
        </w:rPr>
        <w:t xml:space="preserve"> rates between boys and girls, and should be further investigated and addressed. Current </w:t>
      </w:r>
      <w:r w:rsidR="002522E0" w:rsidRPr="00337C5F">
        <w:rPr>
          <w:rFonts w:ascii="Times New Roman" w:hAnsi="Times New Roman"/>
          <w:sz w:val="24"/>
          <w:szCs w:val="24"/>
        </w:rPr>
        <w:t xml:space="preserve">recommendations in </w:t>
      </w:r>
      <w:r w:rsidR="00307CF4" w:rsidRPr="00337C5F">
        <w:rPr>
          <w:rFonts w:ascii="Times New Roman" w:hAnsi="Times New Roman"/>
          <w:sz w:val="24"/>
          <w:szCs w:val="24"/>
        </w:rPr>
        <w:t>Module 12</w:t>
      </w:r>
      <w:r w:rsidR="002522E0" w:rsidRPr="00337C5F">
        <w:rPr>
          <w:rFonts w:ascii="Times New Roman" w:hAnsi="Times New Roman"/>
          <w:sz w:val="24"/>
          <w:szCs w:val="24"/>
        </w:rPr>
        <w:t xml:space="preserve"> on SFPs</w:t>
      </w:r>
      <w:r w:rsidRPr="00337C5F">
        <w:rPr>
          <w:rFonts w:ascii="Times New Roman" w:hAnsi="Times New Roman"/>
          <w:sz w:val="24"/>
          <w:szCs w:val="24"/>
        </w:rPr>
        <w:t xml:space="preserve"> therefore recommend only reporting sex-disaggregated data</w:t>
      </w:r>
      <w:r>
        <w:rPr>
          <w:rFonts w:ascii="Times New Roman" w:hAnsi="Times New Roman"/>
          <w:sz w:val="24"/>
          <w:szCs w:val="24"/>
        </w:rPr>
        <w:t xml:space="preserve"> for new admissions, which will identify gender-related differences in access and/or vulnerability (see also section </w:t>
      </w:r>
      <w:r w:rsidR="002522E0" w:rsidRPr="002522E0">
        <w:rPr>
          <w:rFonts w:ascii="Times New Roman" w:hAnsi="Times New Roman"/>
          <w:i/>
          <w:sz w:val="24"/>
          <w:szCs w:val="24"/>
        </w:rPr>
        <w:t>Interpreting SADD</w:t>
      </w:r>
      <w:r>
        <w:rPr>
          <w:rFonts w:ascii="Times New Roman" w:hAnsi="Times New Roman"/>
          <w:sz w:val="24"/>
          <w:szCs w:val="24"/>
        </w:rPr>
        <w:t xml:space="preserve"> above).</w:t>
      </w:r>
    </w:p>
    <w:p w:rsidR="001D3896" w:rsidRPr="00071359" w:rsidRDefault="001D3896" w:rsidP="000D596C">
      <w:pPr>
        <w:pStyle w:val="ColorfulList-Accent11"/>
        <w:spacing w:before="120" w:after="120" w:line="240" w:lineRule="auto"/>
        <w:ind w:left="0"/>
        <w:contextualSpacing/>
        <w:jc w:val="both"/>
        <w:rPr>
          <w:color w:val="000000"/>
          <w:lang w:val="en-US"/>
        </w:rPr>
      </w:pPr>
    </w:p>
    <w:p w:rsidR="00AA10D6" w:rsidRDefault="00D231FA" w:rsidP="000D596C">
      <w:pPr>
        <w:pStyle w:val="ColorfulList-Accent11"/>
        <w:spacing w:before="120" w:after="120" w:line="240" w:lineRule="auto"/>
        <w:ind w:left="0"/>
        <w:contextualSpacing/>
        <w:jc w:val="both"/>
        <w:rPr>
          <w:b/>
          <w:color w:val="000000"/>
          <w:sz w:val="28"/>
          <w:szCs w:val="28"/>
          <w:lang w:val="en-US"/>
        </w:rPr>
      </w:pPr>
      <w:r>
        <w:rPr>
          <w:b/>
          <w:color w:val="000000"/>
          <w:sz w:val="28"/>
          <w:szCs w:val="28"/>
          <w:lang w:val="en-US"/>
        </w:rPr>
        <w:t xml:space="preserve">Emergency </w:t>
      </w:r>
      <w:r w:rsidR="00EA60E3">
        <w:rPr>
          <w:b/>
          <w:color w:val="000000"/>
          <w:sz w:val="28"/>
          <w:szCs w:val="28"/>
          <w:lang w:val="en-US"/>
        </w:rPr>
        <w:t>S</w:t>
      </w:r>
      <w:r>
        <w:rPr>
          <w:b/>
          <w:color w:val="000000"/>
          <w:sz w:val="28"/>
          <w:szCs w:val="28"/>
          <w:lang w:val="en-US"/>
        </w:rPr>
        <w:t xml:space="preserve">chool </w:t>
      </w:r>
      <w:r w:rsidR="00EA60E3">
        <w:rPr>
          <w:b/>
          <w:color w:val="000000"/>
          <w:sz w:val="28"/>
          <w:szCs w:val="28"/>
          <w:lang w:val="en-US"/>
        </w:rPr>
        <w:t>F</w:t>
      </w:r>
      <w:r>
        <w:rPr>
          <w:b/>
          <w:color w:val="000000"/>
          <w:sz w:val="28"/>
          <w:szCs w:val="28"/>
          <w:lang w:val="en-US"/>
        </w:rPr>
        <w:t xml:space="preserve">eeding </w:t>
      </w:r>
    </w:p>
    <w:p w:rsidR="00AA10D6" w:rsidRPr="00071359" w:rsidRDefault="002522E0" w:rsidP="00A0549C">
      <w:pPr>
        <w:pStyle w:val="ColorfulList-Accent11"/>
        <w:spacing w:before="120" w:after="120" w:line="240" w:lineRule="auto"/>
        <w:ind w:left="0"/>
        <w:contextualSpacing/>
        <w:rPr>
          <w:color w:val="000000"/>
          <w:lang w:val="en-US"/>
        </w:rPr>
      </w:pPr>
      <w:r w:rsidRPr="002522E0">
        <w:rPr>
          <w:color w:val="000000"/>
          <w:lang w:val="en-US"/>
        </w:rPr>
        <w:t xml:space="preserve">Both in development and in humanitarian assistance, school feeding programmes are seen as opportunities to </w:t>
      </w:r>
      <w:r w:rsidR="002D3874">
        <w:rPr>
          <w:color w:val="000000"/>
          <w:lang w:val="en-US"/>
        </w:rPr>
        <w:t>meet the food needs of vulnerable children</w:t>
      </w:r>
      <w:r w:rsidR="001529F7">
        <w:rPr>
          <w:color w:val="000000"/>
          <w:lang w:val="en-US"/>
        </w:rPr>
        <w:t>.</w:t>
      </w:r>
      <w:r w:rsidRPr="002522E0">
        <w:rPr>
          <w:color w:val="000000"/>
          <w:lang w:val="en-US"/>
        </w:rPr>
        <w:t xml:space="preserve"> </w:t>
      </w:r>
      <w:proofErr w:type="gramStart"/>
      <w:r w:rsidR="007367C4">
        <w:rPr>
          <w:color w:val="000000"/>
          <w:lang w:val="en-US"/>
        </w:rPr>
        <w:t>These intervention</w:t>
      </w:r>
      <w:proofErr w:type="gramEnd"/>
      <w:r w:rsidR="007367C4">
        <w:rPr>
          <w:color w:val="000000"/>
          <w:lang w:val="en-US"/>
        </w:rPr>
        <w:t xml:space="preserve"> should be jointly prepared with</w:t>
      </w:r>
      <w:r w:rsidRPr="002522E0">
        <w:rPr>
          <w:color w:val="000000"/>
          <w:lang w:val="en-US"/>
        </w:rPr>
        <w:t xml:space="preserve"> </w:t>
      </w:r>
      <w:r w:rsidR="009719AC">
        <w:rPr>
          <w:color w:val="000000"/>
          <w:lang w:val="en-US"/>
        </w:rPr>
        <w:t xml:space="preserve">the </w:t>
      </w:r>
      <w:r w:rsidRPr="002522E0">
        <w:rPr>
          <w:color w:val="000000"/>
          <w:lang w:val="en-US"/>
        </w:rPr>
        <w:t xml:space="preserve">Food Security and Education </w:t>
      </w:r>
      <w:r w:rsidR="00307CF4" w:rsidRPr="00307CF4">
        <w:rPr>
          <w:color w:val="000000"/>
          <w:lang w:val="en-US"/>
        </w:rPr>
        <w:t>Clus</w:t>
      </w:r>
      <w:r w:rsidRPr="0036089E">
        <w:rPr>
          <w:color w:val="000000"/>
          <w:lang w:val="en-US"/>
        </w:rPr>
        <w:t>ter</w:t>
      </w:r>
      <w:r w:rsidR="007367C4">
        <w:rPr>
          <w:color w:val="000000"/>
          <w:lang w:val="en-US"/>
        </w:rPr>
        <w:t>s</w:t>
      </w:r>
      <w:r w:rsidRPr="002522E0">
        <w:rPr>
          <w:color w:val="000000"/>
          <w:lang w:val="en-US"/>
        </w:rPr>
        <w:t xml:space="preserve">. </w:t>
      </w:r>
    </w:p>
    <w:p w:rsidR="00AA10D6" w:rsidRPr="00071359" w:rsidRDefault="00AA10D6" w:rsidP="00A0549C">
      <w:pPr>
        <w:pStyle w:val="ColorfulList-Accent11"/>
        <w:spacing w:before="120" w:after="120" w:line="240" w:lineRule="auto"/>
        <w:ind w:left="0"/>
        <w:contextualSpacing/>
        <w:rPr>
          <w:color w:val="000000"/>
          <w:lang w:val="en-US"/>
        </w:rPr>
      </w:pPr>
    </w:p>
    <w:p w:rsidR="0012277F" w:rsidRPr="00071359" w:rsidRDefault="002522E0" w:rsidP="00A0549C">
      <w:pPr>
        <w:pStyle w:val="ColorfulList-Accent11"/>
        <w:spacing w:before="120" w:after="120" w:line="240" w:lineRule="auto"/>
        <w:ind w:left="0"/>
        <w:contextualSpacing/>
        <w:rPr>
          <w:color w:val="000000"/>
          <w:lang w:val="en-US"/>
        </w:rPr>
      </w:pPr>
      <w:r w:rsidRPr="002522E0">
        <w:rPr>
          <w:color w:val="000000"/>
          <w:lang w:val="en-US"/>
        </w:rPr>
        <w:t xml:space="preserve">Girls are usually the first to drop out of schools in emergencies. In many cases, school feeding programmes aim to reduce </w:t>
      </w:r>
      <w:r w:rsidRPr="002522E0">
        <w:rPr>
          <w:color w:val="000000"/>
          <w:lang w:val="en-US" w:eastAsia="en-GB"/>
        </w:rPr>
        <w:t xml:space="preserve">gender disparities by encouraging families to send girls to school, </w:t>
      </w:r>
      <w:r w:rsidRPr="002522E0">
        <w:rPr>
          <w:color w:val="000000"/>
          <w:lang w:val="en-US" w:eastAsia="en-GB"/>
        </w:rPr>
        <w:lastRenderedPageBreak/>
        <w:t xml:space="preserve">providing a school meal or take-home ration as an incentive. </w:t>
      </w:r>
      <w:r w:rsidRPr="002522E0">
        <w:rPr>
          <w:color w:val="000000"/>
          <w:lang w:val="en-US"/>
        </w:rPr>
        <w:t xml:space="preserve">Where only girls or boys (based on the situational context) receive the meal or ration, this is an example of a </w:t>
      </w:r>
      <w:r w:rsidRPr="002522E0">
        <w:rPr>
          <w:i/>
          <w:color w:val="000000"/>
          <w:lang w:val="en-US"/>
        </w:rPr>
        <w:t>targeted gender intervention</w:t>
      </w:r>
      <w:r w:rsidR="00307CF4" w:rsidRPr="00307CF4">
        <w:rPr>
          <w:color w:val="000000"/>
          <w:lang w:val="en-US"/>
        </w:rPr>
        <w:t>.</w:t>
      </w:r>
      <w:r w:rsidRPr="00BC725F">
        <w:rPr>
          <w:color w:val="000000"/>
          <w:lang w:val="en-US"/>
        </w:rPr>
        <w:t xml:space="preserve"> </w:t>
      </w:r>
      <w:r w:rsidRPr="002522E0">
        <w:rPr>
          <w:color w:val="000000"/>
          <w:lang w:val="en-US"/>
        </w:rPr>
        <w:t xml:space="preserve"> </w:t>
      </w:r>
    </w:p>
    <w:p w:rsidR="0012277F" w:rsidRPr="00071359" w:rsidRDefault="0012277F" w:rsidP="00A0549C">
      <w:pPr>
        <w:pStyle w:val="ColorfulList-Accent11"/>
        <w:spacing w:before="120" w:after="120" w:line="240" w:lineRule="auto"/>
        <w:ind w:left="0"/>
        <w:contextualSpacing/>
        <w:rPr>
          <w:color w:val="000000"/>
          <w:lang w:val="en-US"/>
        </w:rPr>
      </w:pPr>
    </w:p>
    <w:p w:rsidR="00D22473" w:rsidRPr="00071359" w:rsidRDefault="002522E0" w:rsidP="00A0549C">
      <w:pPr>
        <w:pStyle w:val="ColorfulList-Accent11"/>
        <w:spacing w:before="120" w:after="120" w:line="240" w:lineRule="auto"/>
        <w:ind w:left="0"/>
        <w:contextualSpacing/>
        <w:rPr>
          <w:color w:val="000000"/>
          <w:lang w:val="en-US"/>
        </w:rPr>
      </w:pPr>
      <w:r w:rsidRPr="002522E0">
        <w:rPr>
          <w:color w:val="000000"/>
          <w:lang w:val="en-US"/>
        </w:rPr>
        <w:t>In other school feeding programmes, both boys and girls will receive food to address low enrolment and attendance in schools in certain geographical areas or where schools are located at long distances from the households. When food is provided as school meals, it will contribute to attendance, concentration and scholastic performance. If home rations are provided</w:t>
      </w:r>
      <w:r w:rsidR="009719AC">
        <w:rPr>
          <w:color w:val="000000"/>
          <w:lang w:val="en-US"/>
        </w:rPr>
        <w:t>, they</w:t>
      </w:r>
      <w:r w:rsidRPr="002522E0">
        <w:rPr>
          <w:color w:val="000000"/>
          <w:lang w:val="en-US"/>
        </w:rPr>
        <w:t xml:space="preserve"> may be shared with other family members. In both cases</w:t>
      </w:r>
      <w:r w:rsidR="009719AC">
        <w:rPr>
          <w:color w:val="000000"/>
          <w:lang w:val="en-US"/>
        </w:rPr>
        <w:t>,</w:t>
      </w:r>
      <w:r w:rsidRPr="002522E0">
        <w:rPr>
          <w:color w:val="000000"/>
          <w:lang w:val="en-US"/>
        </w:rPr>
        <w:t xml:space="preserve"> school feeding programmes contribute to reducing short-term hunger and nutritional deficiencies.</w:t>
      </w:r>
    </w:p>
    <w:p w:rsidR="00DB3F55" w:rsidRPr="00071359" w:rsidRDefault="00DB3F55" w:rsidP="00A0549C">
      <w:pPr>
        <w:pStyle w:val="ColorfulList-Accent11"/>
        <w:spacing w:before="120" w:after="120" w:line="240" w:lineRule="auto"/>
        <w:ind w:left="0"/>
        <w:contextualSpacing/>
        <w:rPr>
          <w:color w:val="000000"/>
          <w:lang w:val="en-US"/>
        </w:rPr>
      </w:pPr>
    </w:p>
    <w:p w:rsidR="00191AC7" w:rsidRPr="00071359" w:rsidRDefault="00307CF4" w:rsidP="00A0549C">
      <w:pPr>
        <w:pStyle w:val="ColorfulList-Accent11"/>
        <w:spacing w:before="120" w:after="120" w:line="240" w:lineRule="auto"/>
        <w:ind w:left="0"/>
        <w:contextualSpacing/>
        <w:rPr>
          <w:b/>
          <w:color w:val="000000"/>
          <w:sz w:val="28"/>
          <w:szCs w:val="28"/>
          <w:lang w:val="en-US"/>
        </w:rPr>
      </w:pPr>
      <w:r w:rsidRPr="009945ED">
        <w:rPr>
          <w:b/>
          <w:color w:val="000000"/>
          <w:sz w:val="28"/>
          <w:szCs w:val="28"/>
          <w:lang w:val="en-US"/>
        </w:rPr>
        <w:t>Micronutrient Interventions</w:t>
      </w:r>
      <w:r w:rsidR="00EC61F1">
        <w:rPr>
          <w:b/>
          <w:color w:val="000000"/>
          <w:sz w:val="28"/>
          <w:szCs w:val="28"/>
          <w:lang w:val="en-US"/>
        </w:rPr>
        <w:t xml:space="preserve"> </w:t>
      </w:r>
    </w:p>
    <w:p w:rsidR="00191AC7" w:rsidRPr="00105F25" w:rsidRDefault="00EF5ED4" w:rsidP="00A0549C">
      <w:pPr>
        <w:pStyle w:val="ColorfulList-Accent11"/>
        <w:spacing w:before="120" w:after="120" w:line="240" w:lineRule="auto"/>
        <w:ind w:left="0"/>
        <w:contextualSpacing/>
        <w:rPr>
          <w:color w:val="000000"/>
          <w:highlight w:val="yellow"/>
          <w:lang w:val="en-US"/>
        </w:rPr>
      </w:pPr>
      <w:r w:rsidRPr="00EF5ED4">
        <w:rPr>
          <w:color w:val="000000"/>
          <w:lang w:val="en-US"/>
        </w:rPr>
        <w:t xml:space="preserve">Micronutrient deficiencies can easily develop during an emergency or </w:t>
      </w:r>
      <w:r w:rsidR="00CC38CD">
        <w:rPr>
          <w:color w:val="000000"/>
          <w:lang w:val="en-US"/>
        </w:rPr>
        <w:t>exacerbated</w:t>
      </w:r>
      <w:r w:rsidRPr="00EF5ED4">
        <w:rPr>
          <w:color w:val="000000"/>
          <w:lang w:val="en-US"/>
        </w:rPr>
        <w:t xml:space="preserve">. This </w:t>
      </w:r>
      <w:r w:rsidR="00CC38CD">
        <w:rPr>
          <w:color w:val="000000"/>
          <w:lang w:val="en-US"/>
        </w:rPr>
        <w:t>occurs</w:t>
      </w:r>
      <w:r w:rsidRPr="00EF5ED4">
        <w:rPr>
          <w:color w:val="000000"/>
          <w:lang w:val="en-US"/>
        </w:rPr>
        <w:t xml:space="preserve"> because livelihoods and food crops are lost; food supplies are interrupted; </w:t>
      </w:r>
      <w:r w:rsidRPr="00CC38CD">
        <w:rPr>
          <w:color w:val="000000"/>
          <w:lang w:val="en-US"/>
        </w:rPr>
        <w:t xml:space="preserve">diarrhoeal diseases break out, resulting in malabsorption and nutrient losses; and infectious diseases suppress the appetite while increasing the need for micronutrients to help fight illness. For these reasons, it is essential to ensure that the micronutrient needs of people affected by a disaster are adequately met. To achieve </w:t>
      </w:r>
      <w:r w:rsidRPr="009547A6">
        <w:rPr>
          <w:color w:val="000000"/>
          <w:lang w:val="en-US"/>
        </w:rPr>
        <w:t xml:space="preserve">this, it is critical that general food-aid </w:t>
      </w:r>
      <w:r w:rsidR="009719AC" w:rsidRPr="009547A6">
        <w:rPr>
          <w:color w:val="000000"/>
          <w:lang w:val="en-US"/>
        </w:rPr>
        <w:t>rations are adequate and well-</w:t>
      </w:r>
      <w:r w:rsidRPr="009547A6">
        <w:rPr>
          <w:color w:val="000000"/>
          <w:lang w:val="en-US"/>
        </w:rPr>
        <w:t>balanced to meet nutrient needs, and that they are distributed regularly and in sufficient quantities.</w:t>
      </w:r>
      <w:r w:rsidRPr="009547A6">
        <w:rPr>
          <w:lang w:val="en-US"/>
        </w:rPr>
        <w:t xml:space="preserve"> Micronutrient deficiencies in populations affected by an emergency can be prevented and controlled through multiple vitamin and mineral supplements for </w:t>
      </w:r>
      <w:r w:rsidR="009719AC" w:rsidRPr="009547A6">
        <w:rPr>
          <w:lang w:val="en-US"/>
        </w:rPr>
        <w:t>PLW</w:t>
      </w:r>
      <w:r w:rsidRPr="009547A6">
        <w:rPr>
          <w:lang w:val="en-US"/>
        </w:rPr>
        <w:t xml:space="preserve"> and for children aged 6 to 59 months.</w:t>
      </w:r>
      <w:r w:rsidR="00105F25" w:rsidRPr="009547A6">
        <w:rPr>
          <w:color w:val="000000"/>
          <w:lang w:val="en-US"/>
        </w:rPr>
        <w:t xml:space="preserve"> (</w:t>
      </w:r>
      <w:r w:rsidR="00307CF4" w:rsidRPr="009547A6">
        <w:rPr>
          <w:color w:val="000000"/>
          <w:lang w:val="en-US"/>
        </w:rPr>
        <w:t>HTP Module 12</w:t>
      </w:r>
      <w:r w:rsidR="002522E0" w:rsidRPr="009547A6">
        <w:rPr>
          <w:color w:val="000000"/>
          <w:lang w:val="en-US"/>
        </w:rPr>
        <w:t xml:space="preserve"> presents sex- and age-specific micronutrient requirements. Some micro-nutrient interventions</w:t>
      </w:r>
      <w:r w:rsidR="002522E0" w:rsidRPr="007271FA">
        <w:rPr>
          <w:color w:val="000000"/>
          <w:lang w:val="en-US"/>
        </w:rPr>
        <w:t xml:space="preserve"> focus on pregnant women and girls only, such as supplementation of folic acid and iron.</w:t>
      </w:r>
      <w:r w:rsidR="00105F25">
        <w:rPr>
          <w:color w:val="000000"/>
          <w:lang w:val="en-US"/>
        </w:rPr>
        <w:t>)</w:t>
      </w:r>
    </w:p>
    <w:p w:rsidR="003A7237" w:rsidRDefault="003A7237" w:rsidP="00A0549C">
      <w:pPr>
        <w:pStyle w:val="ColorfulList-Accent11"/>
        <w:spacing w:before="120" w:after="120" w:line="240" w:lineRule="auto"/>
        <w:ind w:left="0"/>
        <w:contextualSpacing/>
        <w:rPr>
          <w:color w:val="000000"/>
          <w:lang w:val="en-US"/>
        </w:rPr>
      </w:pPr>
    </w:p>
    <w:p w:rsidR="00EF3A30" w:rsidRPr="00071359" w:rsidRDefault="00D231FA" w:rsidP="00A0549C">
      <w:pPr>
        <w:pStyle w:val="ColorfulList-Accent11"/>
        <w:spacing w:before="120" w:after="120" w:line="240" w:lineRule="auto"/>
        <w:ind w:left="0"/>
        <w:contextualSpacing/>
        <w:rPr>
          <w:color w:val="000000"/>
          <w:sz w:val="28"/>
          <w:szCs w:val="28"/>
          <w:lang w:val="en-US"/>
        </w:rPr>
      </w:pPr>
      <w:r w:rsidRPr="00AD414E">
        <w:rPr>
          <w:b/>
          <w:color w:val="000000"/>
          <w:sz w:val="28"/>
          <w:szCs w:val="28"/>
          <w:lang w:val="en-US"/>
        </w:rPr>
        <w:t xml:space="preserve">Livelihood </w:t>
      </w:r>
      <w:r w:rsidR="00EA60E3" w:rsidRPr="00AD414E">
        <w:rPr>
          <w:b/>
          <w:color w:val="000000"/>
          <w:sz w:val="28"/>
          <w:szCs w:val="28"/>
          <w:lang w:val="en-US"/>
        </w:rPr>
        <w:t>I</w:t>
      </w:r>
      <w:r w:rsidRPr="00AD414E">
        <w:rPr>
          <w:b/>
          <w:color w:val="000000"/>
          <w:sz w:val="28"/>
          <w:szCs w:val="28"/>
          <w:lang w:val="en-US"/>
        </w:rPr>
        <w:t>nterventions</w:t>
      </w:r>
    </w:p>
    <w:p w:rsidR="00B76D8C" w:rsidRPr="00AD414E" w:rsidRDefault="002522E0" w:rsidP="00A0549C">
      <w:pPr>
        <w:pStyle w:val="ColorfulList-Accent11"/>
        <w:spacing w:before="120" w:after="120" w:line="240" w:lineRule="auto"/>
        <w:ind w:left="0"/>
        <w:contextualSpacing/>
        <w:rPr>
          <w:color w:val="000000"/>
          <w:lang w:val="en-US"/>
        </w:rPr>
      </w:pPr>
      <w:r w:rsidRPr="002522E0">
        <w:rPr>
          <w:color w:val="000000"/>
          <w:lang w:val="en-US"/>
        </w:rPr>
        <w:t xml:space="preserve">Guidance on gender-responsive </w:t>
      </w:r>
      <w:r w:rsidRPr="00573AE4">
        <w:rPr>
          <w:color w:val="000000"/>
          <w:lang w:val="en-US"/>
        </w:rPr>
        <w:t xml:space="preserve">programming should be applied to livelihoods interventions. While </w:t>
      </w:r>
      <w:r w:rsidR="009F493A" w:rsidRPr="00AD414E">
        <w:rPr>
          <w:color w:val="000000"/>
          <w:lang w:val="en-US"/>
        </w:rPr>
        <w:t>livelihood</w:t>
      </w:r>
      <w:r w:rsidRPr="00AD414E">
        <w:rPr>
          <w:color w:val="000000"/>
          <w:lang w:val="en-US"/>
        </w:rPr>
        <w:t xml:space="preserve"> interventions may not be the primary concern of the </w:t>
      </w:r>
      <w:r w:rsidR="0036089E" w:rsidRPr="00AD414E">
        <w:rPr>
          <w:color w:val="000000"/>
          <w:lang w:val="en-US"/>
        </w:rPr>
        <w:t>Nutrition Cluster</w:t>
      </w:r>
      <w:r w:rsidRPr="00AD414E">
        <w:rPr>
          <w:color w:val="000000"/>
          <w:lang w:val="en-US"/>
        </w:rPr>
        <w:t xml:space="preserve">, they do have nutrition and gender implications; they aim to address some of the underlying causes of malnutrition, usually during the rehabilitation phase. </w:t>
      </w:r>
      <w:r w:rsidR="00307CF4" w:rsidRPr="00AD414E">
        <w:rPr>
          <w:color w:val="000000"/>
          <w:lang w:val="en-US"/>
        </w:rPr>
        <w:t xml:space="preserve">Additional information can be obtained </w:t>
      </w:r>
      <w:r w:rsidR="00337C5F" w:rsidRPr="00AD414E">
        <w:rPr>
          <w:color w:val="000000"/>
          <w:lang w:val="en-US"/>
        </w:rPr>
        <w:t>in</w:t>
      </w:r>
    </w:p>
    <w:p w:rsidR="0016610E" w:rsidRPr="00337C5F" w:rsidRDefault="00F1626C" w:rsidP="00A0549C">
      <w:pPr>
        <w:pStyle w:val="ColorfulList-Accent11"/>
        <w:spacing w:before="120" w:after="120" w:line="240" w:lineRule="auto"/>
        <w:ind w:left="0"/>
        <w:contextualSpacing/>
        <w:rPr>
          <w:lang w:val="en-US"/>
        </w:rPr>
      </w:pPr>
      <w:proofErr w:type="gramStart"/>
      <w:r w:rsidRPr="00AD414E">
        <w:rPr>
          <w:color w:val="000000"/>
          <w:lang w:val="en-US"/>
        </w:rPr>
        <w:t>GFSC website</w:t>
      </w:r>
      <w:r w:rsidR="002015F0" w:rsidRPr="00AD414E">
        <w:rPr>
          <w:color w:val="000000"/>
          <w:lang w:val="en-US"/>
        </w:rPr>
        <w:t>.</w:t>
      </w:r>
      <w:proofErr w:type="gramEnd"/>
      <w:r w:rsidR="00573AE4" w:rsidRPr="00AD414E">
        <w:rPr>
          <w:rStyle w:val="FootnoteReference"/>
          <w:color w:val="000000"/>
          <w:lang w:val="en-US"/>
        </w:rPr>
        <w:footnoteReference w:id="21"/>
      </w:r>
      <w:r w:rsidRPr="00AD414E">
        <w:rPr>
          <w:color w:val="000000"/>
          <w:lang w:val="en-US"/>
        </w:rPr>
        <w:t xml:space="preserve"> The </w:t>
      </w:r>
      <w:r w:rsidR="002522E0" w:rsidRPr="00AD414E">
        <w:rPr>
          <w:color w:val="000000"/>
          <w:lang w:val="en-US"/>
        </w:rPr>
        <w:t xml:space="preserve">HTP Module 16, </w:t>
      </w:r>
      <w:r w:rsidR="002522E0" w:rsidRPr="00AD414E">
        <w:rPr>
          <w:i/>
          <w:color w:val="000000"/>
          <w:lang w:val="en-US"/>
        </w:rPr>
        <w:t>Livelihood interventions</w:t>
      </w:r>
      <w:r w:rsidR="002522E0" w:rsidRPr="00AD414E">
        <w:rPr>
          <w:color w:val="000000"/>
          <w:lang w:val="en-US"/>
        </w:rPr>
        <w:t xml:space="preserve">, </w:t>
      </w:r>
      <w:r w:rsidR="00337C5F" w:rsidRPr="00AD414E">
        <w:rPr>
          <w:color w:val="000000"/>
          <w:lang w:val="en-US"/>
        </w:rPr>
        <w:t xml:space="preserve">which </w:t>
      </w:r>
      <w:r w:rsidR="002522E0" w:rsidRPr="00AD414E">
        <w:rPr>
          <w:color w:val="000000"/>
          <w:lang w:val="en-US"/>
        </w:rPr>
        <w:t>presents a</w:t>
      </w:r>
      <w:r w:rsidR="002522E0" w:rsidRPr="00AD414E">
        <w:rPr>
          <w:lang w:val="en-US"/>
        </w:rPr>
        <w:t xml:space="preserve"> variety of interventions:</w:t>
      </w:r>
    </w:p>
    <w:p w:rsidR="000E334E" w:rsidRPr="00337C5F" w:rsidRDefault="002522E0" w:rsidP="00A0549C">
      <w:pPr>
        <w:pStyle w:val="ListParagraph1"/>
        <w:numPr>
          <w:ilvl w:val="0"/>
          <w:numId w:val="42"/>
        </w:numPr>
        <w:spacing w:after="0" w:line="240" w:lineRule="auto"/>
        <w:rPr>
          <w:rFonts w:ascii="Times New Roman" w:hAnsi="Times New Roman"/>
          <w:sz w:val="24"/>
          <w:szCs w:val="24"/>
          <w:lang w:val="en-US"/>
        </w:rPr>
      </w:pPr>
      <w:r w:rsidRPr="00337C5F">
        <w:rPr>
          <w:rFonts w:ascii="Times New Roman" w:hAnsi="Times New Roman"/>
          <w:sz w:val="24"/>
          <w:szCs w:val="24"/>
          <w:lang w:val="en-US"/>
        </w:rPr>
        <w:t>Cash for work</w:t>
      </w:r>
    </w:p>
    <w:p w:rsidR="000E334E" w:rsidRDefault="002522E0" w:rsidP="00A0549C">
      <w:pPr>
        <w:pStyle w:val="ListParagraph1"/>
        <w:numPr>
          <w:ilvl w:val="0"/>
          <w:numId w:val="42"/>
        </w:numPr>
        <w:spacing w:after="0" w:line="240" w:lineRule="auto"/>
        <w:rPr>
          <w:rFonts w:ascii="Times New Roman" w:hAnsi="Times New Roman"/>
          <w:sz w:val="24"/>
          <w:szCs w:val="24"/>
          <w:lang w:val="en-US"/>
        </w:rPr>
      </w:pPr>
      <w:r w:rsidRPr="002522E0">
        <w:rPr>
          <w:rFonts w:ascii="Times New Roman" w:hAnsi="Times New Roman"/>
          <w:sz w:val="24"/>
          <w:szCs w:val="24"/>
          <w:lang w:val="en-US"/>
        </w:rPr>
        <w:t>Cash grants</w:t>
      </w:r>
    </w:p>
    <w:p w:rsidR="000E334E" w:rsidRDefault="002522E0" w:rsidP="00A0549C">
      <w:pPr>
        <w:pStyle w:val="ListParagraph1"/>
        <w:numPr>
          <w:ilvl w:val="0"/>
          <w:numId w:val="42"/>
        </w:numPr>
        <w:spacing w:after="0" w:line="240" w:lineRule="auto"/>
        <w:rPr>
          <w:rFonts w:ascii="Times New Roman" w:hAnsi="Times New Roman"/>
          <w:sz w:val="24"/>
          <w:szCs w:val="24"/>
          <w:lang w:val="en-US"/>
        </w:rPr>
      </w:pPr>
      <w:r w:rsidRPr="002522E0">
        <w:rPr>
          <w:rFonts w:ascii="Times New Roman" w:hAnsi="Times New Roman"/>
          <w:sz w:val="24"/>
          <w:szCs w:val="24"/>
          <w:lang w:val="en-US"/>
        </w:rPr>
        <w:t>Microfinance</w:t>
      </w:r>
    </w:p>
    <w:p w:rsidR="000E334E" w:rsidRDefault="002522E0" w:rsidP="00A0549C">
      <w:pPr>
        <w:pStyle w:val="ListParagraph1"/>
        <w:numPr>
          <w:ilvl w:val="0"/>
          <w:numId w:val="42"/>
        </w:numPr>
        <w:spacing w:after="0" w:line="240" w:lineRule="auto"/>
        <w:rPr>
          <w:rFonts w:ascii="Times New Roman" w:hAnsi="Times New Roman"/>
          <w:sz w:val="24"/>
          <w:szCs w:val="24"/>
          <w:lang w:val="en-US"/>
        </w:rPr>
      </w:pPr>
      <w:r w:rsidRPr="002522E0">
        <w:rPr>
          <w:rFonts w:ascii="Times New Roman" w:hAnsi="Times New Roman"/>
          <w:sz w:val="24"/>
          <w:szCs w:val="24"/>
          <w:lang w:val="en-US"/>
        </w:rPr>
        <w:t>Commodity vouchers</w:t>
      </w:r>
    </w:p>
    <w:p w:rsidR="000E334E" w:rsidRDefault="002522E0" w:rsidP="00A0549C">
      <w:pPr>
        <w:pStyle w:val="ListParagraph1"/>
        <w:numPr>
          <w:ilvl w:val="0"/>
          <w:numId w:val="42"/>
        </w:numPr>
        <w:spacing w:after="0" w:line="240" w:lineRule="auto"/>
        <w:rPr>
          <w:rFonts w:ascii="Times New Roman" w:hAnsi="Times New Roman"/>
          <w:sz w:val="24"/>
          <w:szCs w:val="24"/>
          <w:lang w:val="en-US"/>
        </w:rPr>
      </w:pPr>
      <w:r w:rsidRPr="002522E0">
        <w:rPr>
          <w:rFonts w:ascii="Times New Roman" w:hAnsi="Times New Roman"/>
          <w:sz w:val="24"/>
          <w:szCs w:val="24"/>
          <w:lang w:val="en-US"/>
        </w:rPr>
        <w:t>Cash vouchers</w:t>
      </w:r>
    </w:p>
    <w:p w:rsidR="000E334E" w:rsidRDefault="002522E0" w:rsidP="00A0549C">
      <w:pPr>
        <w:pStyle w:val="ListParagraph1"/>
        <w:numPr>
          <w:ilvl w:val="0"/>
          <w:numId w:val="42"/>
        </w:numPr>
        <w:spacing w:after="0" w:line="240" w:lineRule="auto"/>
        <w:rPr>
          <w:rFonts w:ascii="Times New Roman" w:hAnsi="Times New Roman"/>
          <w:sz w:val="24"/>
          <w:szCs w:val="24"/>
          <w:lang w:val="en-US"/>
        </w:rPr>
      </w:pPr>
      <w:r w:rsidRPr="002522E0">
        <w:rPr>
          <w:rFonts w:ascii="Times New Roman" w:hAnsi="Times New Roman"/>
          <w:sz w:val="24"/>
          <w:szCs w:val="24"/>
          <w:lang w:val="en-US"/>
        </w:rPr>
        <w:t>Monetization and subsidized sales</w:t>
      </w:r>
    </w:p>
    <w:p w:rsidR="000E334E" w:rsidRDefault="002522E0" w:rsidP="00A0549C">
      <w:pPr>
        <w:pStyle w:val="ListParagraph1"/>
        <w:numPr>
          <w:ilvl w:val="0"/>
          <w:numId w:val="42"/>
        </w:numPr>
        <w:spacing w:after="0" w:line="240" w:lineRule="auto"/>
        <w:rPr>
          <w:rFonts w:ascii="Times New Roman" w:hAnsi="Times New Roman"/>
          <w:sz w:val="24"/>
          <w:szCs w:val="24"/>
          <w:lang w:val="en-US"/>
        </w:rPr>
      </w:pPr>
      <w:r w:rsidRPr="002522E0">
        <w:rPr>
          <w:rFonts w:ascii="Times New Roman" w:hAnsi="Times New Roman"/>
          <w:sz w:val="24"/>
          <w:szCs w:val="24"/>
          <w:lang w:val="en-US"/>
        </w:rPr>
        <w:t>Market infrastructure</w:t>
      </w:r>
    </w:p>
    <w:p w:rsidR="000E334E" w:rsidRDefault="002522E0" w:rsidP="00A0549C">
      <w:pPr>
        <w:pStyle w:val="ListParagraph1"/>
        <w:numPr>
          <w:ilvl w:val="0"/>
          <w:numId w:val="42"/>
        </w:numPr>
        <w:spacing w:after="0" w:line="240" w:lineRule="auto"/>
        <w:rPr>
          <w:rFonts w:ascii="Times New Roman" w:hAnsi="Times New Roman"/>
          <w:sz w:val="24"/>
          <w:szCs w:val="24"/>
          <w:lang w:val="en-US"/>
        </w:rPr>
      </w:pPr>
      <w:r w:rsidRPr="002522E0">
        <w:rPr>
          <w:rFonts w:ascii="Times New Roman" w:hAnsi="Times New Roman"/>
          <w:sz w:val="24"/>
          <w:szCs w:val="24"/>
          <w:lang w:val="en-US"/>
        </w:rPr>
        <w:t>Destocking</w:t>
      </w:r>
    </w:p>
    <w:p w:rsidR="000E334E" w:rsidRDefault="002522E0" w:rsidP="00A0549C">
      <w:pPr>
        <w:pStyle w:val="ListParagraph1"/>
        <w:numPr>
          <w:ilvl w:val="0"/>
          <w:numId w:val="42"/>
        </w:numPr>
        <w:spacing w:after="0" w:line="240" w:lineRule="auto"/>
        <w:rPr>
          <w:rFonts w:ascii="Times New Roman" w:hAnsi="Times New Roman"/>
          <w:sz w:val="24"/>
          <w:szCs w:val="24"/>
          <w:lang w:val="en-US"/>
        </w:rPr>
      </w:pPr>
      <w:r w:rsidRPr="002522E0">
        <w:rPr>
          <w:rFonts w:ascii="Times New Roman" w:hAnsi="Times New Roman"/>
          <w:sz w:val="24"/>
          <w:szCs w:val="24"/>
          <w:lang w:val="en-US"/>
        </w:rPr>
        <w:t>Agriculture, livestock and fishing support.</w:t>
      </w:r>
    </w:p>
    <w:p w:rsidR="0016610E" w:rsidRPr="00071359" w:rsidRDefault="0016610E" w:rsidP="00A0549C">
      <w:pPr>
        <w:pStyle w:val="ListParagraph1"/>
        <w:spacing w:after="0" w:line="240" w:lineRule="auto"/>
        <w:ind w:left="0"/>
        <w:rPr>
          <w:rFonts w:ascii="Times New Roman" w:hAnsi="Times New Roman"/>
          <w:sz w:val="24"/>
          <w:szCs w:val="24"/>
          <w:lang w:val="en-US"/>
        </w:rPr>
      </w:pPr>
    </w:p>
    <w:p w:rsidR="005A13EC" w:rsidRPr="00071359" w:rsidRDefault="002522E0" w:rsidP="00A0549C">
      <w:pPr>
        <w:pStyle w:val="ListParagraph1"/>
        <w:spacing w:after="0" w:line="240" w:lineRule="auto"/>
        <w:ind w:left="0"/>
        <w:rPr>
          <w:rFonts w:ascii="Times New Roman" w:hAnsi="Times New Roman"/>
          <w:sz w:val="24"/>
          <w:szCs w:val="24"/>
          <w:lang w:val="en-US"/>
        </w:rPr>
      </w:pPr>
      <w:r w:rsidRPr="002522E0">
        <w:rPr>
          <w:rFonts w:ascii="Times New Roman" w:hAnsi="Times New Roman"/>
          <w:sz w:val="24"/>
          <w:szCs w:val="24"/>
          <w:lang w:val="en-US"/>
        </w:rPr>
        <w:lastRenderedPageBreak/>
        <w:t>Food-for-Work programmes are another type of livelihood support, which is described in Module 11. Various income-generating activities, which often include skills training and provision of inputs to start up a small business, also aim to strengthen livelihoods.</w:t>
      </w:r>
    </w:p>
    <w:p w:rsidR="005A13EC" w:rsidRPr="00071359" w:rsidRDefault="005A13EC" w:rsidP="000D596C">
      <w:pPr>
        <w:pStyle w:val="ListParagraph1"/>
        <w:spacing w:after="0" w:line="240" w:lineRule="auto"/>
        <w:ind w:left="0"/>
        <w:rPr>
          <w:rFonts w:ascii="Times New Roman" w:hAnsi="Times New Roman"/>
          <w:sz w:val="24"/>
          <w:szCs w:val="24"/>
          <w:lang w:val="en-US"/>
        </w:rPr>
      </w:pPr>
    </w:p>
    <w:p w:rsidR="00A46CE8" w:rsidRPr="00071359" w:rsidRDefault="002522E0" w:rsidP="000D596C">
      <w:pPr>
        <w:spacing w:line="240" w:lineRule="auto"/>
        <w:rPr>
          <w:rFonts w:ascii="Times New Roman" w:hAnsi="Times New Roman"/>
          <w:color w:val="000000"/>
          <w:sz w:val="24"/>
          <w:szCs w:val="24"/>
        </w:rPr>
      </w:pPr>
      <w:r w:rsidRPr="002522E0">
        <w:rPr>
          <w:rFonts w:ascii="Times New Roman" w:hAnsi="Times New Roman"/>
          <w:sz w:val="24"/>
          <w:szCs w:val="24"/>
        </w:rPr>
        <w:t>In both emergency and development settings, it is important to ensure that women as well as men are targeted for livelihood</w:t>
      </w:r>
      <w:r w:rsidR="00D231FA">
        <w:rPr>
          <w:rFonts w:ascii="Times New Roman" w:hAnsi="Times New Roman"/>
          <w:sz w:val="24"/>
          <w:szCs w:val="24"/>
        </w:rPr>
        <w:t xml:space="preserve"> support interventions. At the same time, programme designers and implementing agencies need to realize that women’s</w:t>
      </w:r>
      <w:r w:rsidR="00D231FA">
        <w:rPr>
          <w:rFonts w:ascii="Times New Roman" w:hAnsi="Times New Roman"/>
          <w:color w:val="000000"/>
          <w:sz w:val="24"/>
          <w:szCs w:val="24"/>
        </w:rPr>
        <w:t xml:space="preserve"> involvement in cash- or food-for-work activities will reduce their time </w:t>
      </w:r>
      <w:r w:rsidRPr="002522E0">
        <w:rPr>
          <w:rFonts w:ascii="Times New Roman" w:hAnsi="Times New Roman"/>
          <w:color w:val="000000"/>
          <w:sz w:val="24"/>
          <w:szCs w:val="24"/>
        </w:rPr>
        <w:t xml:space="preserve">for taking care of </w:t>
      </w:r>
      <w:r w:rsidR="00D231FA">
        <w:rPr>
          <w:rFonts w:ascii="Times New Roman" w:hAnsi="Times New Roman"/>
          <w:color w:val="000000"/>
          <w:sz w:val="24"/>
          <w:szCs w:val="24"/>
        </w:rPr>
        <w:t>children and other vulnerable family members. Female</w:t>
      </w:r>
      <w:r w:rsidRPr="002522E0">
        <w:rPr>
          <w:rFonts w:ascii="Times New Roman" w:hAnsi="Times New Roman"/>
          <w:color w:val="000000"/>
          <w:sz w:val="24"/>
          <w:szCs w:val="24"/>
        </w:rPr>
        <w:t>-headed households</w:t>
      </w:r>
      <w:r w:rsidR="00D231FA">
        <w:rPr>
          <w:rFonts w:ascii="Times New Roman" w:hAnsi="Times New Roman"/>
          <w:color w:val="000000"/>
          <w:sz w:val="24"/>
          <w:szCs w:val="24"/>
        </w:rPr>
        <w:t>,</w:t>
      </w:r>
      <w:r w:rsidRPr="002522E0">
        <w:rPr>
          <w:rFonts w:ascii="Times New Roman" w:hAnsi="Times New Roman"/>
          <w:color w:val="000000"/>
          <w:sz w:val="24"/>
          <w:szCs w:val="24"/>
        </w:rPr>
        <w:t xml:space="preserve"> </w:t>
      </w:r>
      <w:r w:rsidR="00D231FA">
        <w:rPr>
          <w:rFonts w:ascii="Times New Roman" w:hAnsi="Times New Roman"/>
          <w:color w:val="000000"/>
          <w:sz w:val="24"/>
          <w:szCs w:val="24"/>
        </w:rPr>
        <w:t xml:space="preserve">therefore, </w:t>
      </w:r>
      <w:r w:rsidRPr="002522E0">
        <w:rPr>
          <w:rFonts w:ascii="Times New Roman" w:hAnsi="Times New Roman"/>
          <w:color w:val="000000"/>
          <w:sz w:val="24"/>
          <w:szCs w:val="24"/>
        </w:rPr>
        <w:t>can</w:t>
      </w:r>
      <w:r w:rsidR="00D231FA">
        <w:rPr>
          <w:rFonts w:ascii="Times New Roman" w:hAnsi="Times New Roman"/>
          <w:color w:val="000000"/>
          <w:sz w:val="24"/>
          <w:szCs w:val="24"/>
        </w:rPr>
        <w:t xml:space="preserve">not always be expected to participate in such schemes or other activities that aim to replace GFD. Therefore, blanket SFP or other parallel support programmes targeting female and child-headed households will be required in emergency settings where there is no GFD. </w:t>
      </w:r>
    </w:p>
    <w:p w:rsidR="009719AC" w:rsidRPr="009719AC" w:rsidRDefault="00D231FA" w:rsidP="009719A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Women are often encouraged to return to subsistence farming in the aftermath of an emergency with the provision of seeds and tools. </w:t>
      </w:r>
      <w:r w:rsidR="00307CF4" w:rsidRPr="009F493A">
        <w:rPr>
          <w:rFonts w:ascii="Times New Roman" w:hAnsi="Times New Roman"/>
          <w:color w:val="000000"/>
          <w:sz w:val="24"/>
          <w:szCs w:val="24"/>
        </w:rPr>
        <w:t>However, there are gender implications if only women are targeted</w:t>
      </w:r>
      <w:r w:rsidR="00307CF4" w:rsidRPr="009F493A">
        <w:rPr>
          <w:rFonts w:ascii="Times New Roman" w:hAnsi="Times New Roman"/>
          <w:sz w:val="24"/>
          <w:szCs w:val="24"/>
        </w:rPr>
        <w:t xml:space="preserve">. It is equally important to obtain the full participation of women, girls, boys and men in </w:t>
      </w:r>
      <w:r w:rsidR="00307CF4" w:rsidRPr="009719AC">
        <w:rPr>
          <w:rFonts w:ascii="Times New Roman" w:hAnsi="Times New Roman"/>
          <w:color w:val="000000"/>
          <w:sz w:val="24"/>
          <w:szCs w:val="24"/>
        </w:rPr>
        <w:t xml:space="preserve">all subsequent steps such as project design, implementation, and monitoring and evaluation. </w:t>
      </w:r>
      <w:r w:rsidR="00337C5F" w:rsidRPr="009719AC">
        <w:rPr>
          <w:rFonts w:ascii="Times New Roman" w:hAnsi="Times New Roman"/>
          <w:color w:val="000000"/>
          <w:sz w:val="24"/>
          <w:szCs w:val="24"/>
        </w:rPr>
        <w:t>It has been argued that by focusing on women’s livelihoods to meet a food security agenda, there is a risk</w:t>
      </w:r>
      <w:r w:rsidR="009719AC">
        <w:rPr>
          <w:rFonts w:ascii="Times New Roman" w:hAnsi="Times New Roman"/>
          <w:color w:val="000000"/>
          <w:sz w:val="24"/>
          <w:szCs w:val="24"/>
        </w:rPr>
        <w:t xml:space="preserve"> </w:t>
      </w:r>
      <w:r w:rsidR="009F493A" w:rsidRPr="009719AC">
        <w:rPr>
          <w:rFonts w:ascii="Times New Roman" w:hAnsi="Times New Roman"/>
          <w:color w:val="000000"/>
          <w:sz w:val="24"/>
          <w:szCs w:val="24"/>
        </w:rPr>
        <w:t>o</w:t>
      </w:r>
      <w:r w:rsidR="00337C5F" w:rsidRPr="009719AC">
        <w:rPr>
          <w:rFonts w:ascii="Times New Roman" w:hAnsi="Times New Roman"/>
          <w:color w:val="000000"/>
          <w:sz w:val="24"/>
          <w:szCs w:val="24"/>
        </w:rPr>
        <w:t>f ignoring potentially more successful opportunities for livelihood development outside agriculture.</w:t>
      </w:r>
    </w:p>
    <w:p w:rsidR="009719AC" w:rsidRDefault="009719AC" w:rsidP="009719AC">
      <w:pPr>
        <w:autoSpaceDE w:val="0"/>
        <w:autoSpaceDN w:val="0"/>
        <w:adjustRightInd w:val="0"/>
        <w:spacing w:after="0" w:line="240" w:lineRule="auto"/>
        <w:rPr>
          <w:rFonts w:ascii="Times New Roman" w:hAnsi="Times New Roman"/>
        </w:rPr>
      </w:pPr>
    </w:p>
    <w:p w:rsidR="009719AC" w:rsidRPr="00FC6AA2" w:rsidRDefault="002522E0" w:rsidP="009719AC">
      <w:pPr>
        <w:autoSpaceDE w:val="0"/>
        <w:autoSpaceDN w:val="0"/>
        <w:adjustRightInd w:val="0"/>
        <w:spacing w:after="0" w:line="240" w:lineRule="auto"/>
        <w:rPr>
          <w:rFonts w:ascii="Times New Roman" w:hAnsi="Times New Roman"/>
          <w:sz w:val="24"/>
          <w:szCs w:val="24"/>
        </w:rPr>
      </w:pPr>
      <w:r w:rsidRPr="002522E0">
        <w:rPr>
          <w:rFonts w:ascii="Times New Roman" w:hAnsi="Times New Roman"/>
          <w:sz w:val="24"/>
          <w:szCs w:val="24"/>
        </w:rPr>
        <w:t xml:space="preserve">Gender-responsive needs assessments for livelihoods interventions during rehabilitation must focus in greater detail on productive roles and access to productive assets – </w:t>
      </w:r>
      <w:r w:rsidR="00D605D2">
        <w:rPr>
          <w:rFonts w:ascii="Times New Roman" w:hAnsi="Times New Roman"/>
          <w:sz w:val="24"/>
          <w:szCs w:val="24"/>
        </w:rPr>
        <w:t xml:space="preserve">i.e. </w:t>
      </w:r>
      <w:r w:rsidR="004C2ED6">
        <w:rPr>
          <w:rFonts w:ascii="Times New Roman" w:hAnsi="Times New Roman"/>
          <w:sz w:val="24"/>
          <w:szCs w:val="24"/>
        </w:rPr>
        <w:t xml:space="preserve">focus </w:t>
      </w:r>
      <w:r w:rsidR="00777E24">
        <w:rPr>
          <w:rFonts w:ascii="Times New Roman" w:hAnsi="Times New Roman"/>
          <w:sz w:val="24"/>
          <w:szCs w:val="24"/>
        </w:rPr>
        <w:t xml:space="preserve">on </w:t>
      </w:r>
      <w:r w:rsidRPr="002522E0">
        <w:rPr>
          <w:rFonts w:ascii="Times New Roman" w:hAnsi="Times New Roman"/>
          <w:sz w:val="24"/>
          <w:szCs w:val="24"/>
        </w:rPr>
        <w:t xml:space="preserve">who owns, uses and controls these assets, </w:t>
      </w:r>
      <w:r w:rsidR="00777E24">
        <w:rPr>
          <w:rFonts w:ascii="Times New Roman" w:hAnsi="Times New Roman"/>
          <w:sz w:val="24"/>
          <w:szCs w:val="24"/>
        </w:rPr>
        <w:t xml:space="preserve">on </w:t>
      </w:r>
      <w:r w:rsidRPr="002522E0">
        <w:rPr>
          <w:rFonts w:ascii="Times New Roman" w:hAnsi="Times New Roman"/>
          <w:sz w:val="24"/>
          <w:szCs w:val="24"/>
        </w:rPr>
        <w:t xml:space="preserve">how roles </w:t>
      </w:r>
      <w:r w:rsidR="00777E24">
        <w:rPr>
          <w:rFonts w:ascii="Times New Roman" w:hAnsi="Times New Roman"/>
          <w:sz w:val="24"/>
          <w:szCs w:val="24"/>
        </w:rPr>
        <w:t xml:space="preserve">are </w:t>
      </w:r>
      <w:r w:rsidRPr="002522E0">
        <w:rPr>
          <w:rFonts w:ascii="Times New Roman" w:hAnsi="Times New Roman"/>
          <w:sz w:val="24"/>
          <w:szCs w:val="24"/>
        </w:rPr>
        <w:t xml:space="preserve">divided, and </w:t>
      </w:r>
      <w:r w:rsidR="00777E24">
        <w:rPr>
          <w:rFonts w:ascii="Times New Roman" w:hAnsi="Times New Roman"/>
          <w:sz w:val="24"/>
          <w:szCs w:val="24"/>
        </w:rPr>
        <w:t xml:space="preserve">on </w:t>
      </w:r>
      <w:r w:rsidRPr="002522E0">
        <w:rPr>
          <w:rFonts w:ascii="Times New Roman" w:hAnsi="Times New Roman"/>
          <w:sz w:val="24"/>
          <w:szCs w:val="24"/>
        </w:rPr>
        <w:t>who makes the decisions. During crise</w:t>
      </w:r>
      <w:r w:rsidR="009719AC">
        <w:rPr>
          <w:rFonts w:ascii="Times New Roman" w:hAnsi="Times New Roman"/>
          <w:sz w:val="24"/>
          <w:szCs w:val="24"/>
        </w:rPr>
        <w:t>s, women very often assist with</w:t>
      </w:r>
      <w:r w:rsidRPr="002522E0">
        <w:rPr>
          <w:rFonts w:ascii="Times New Roman" w:hAnsi="Times New Roman"/>
          <w:sz w:val="24"/>
          <w:szCs w:val="24"/>
        </w:rPr>
        <w:t xml:space="preserve"> or completely take over activities that are normally performed by men. Special attention should therefore be given to allow women access to services such as credit, extension, training on appropriate technologies, supply sources, transport and mobility because, in many cases, these may have been targeted to men. Women’s access to land is not only a legal matter or a customary issue, but also, a question of power. In some cases, emergency interventions may negatively affect women’s control of crop production and land cultivation. For example, when new techniques are introduced and revenues increase, men might be attracted and take </w:t>
      </w:r>
      <w:r w:rsidR="005A1228" w:rsidRPr="005A1228">
        <w:rPr>
          <w:rFonts w:ascii="Times New Roman" w:hAnsi="Times New Roman"/>
          <w:sz w:val="24"/>
          <w:szCs w:val="24"/>
        </w:rPr>
        <w:t xml:space="preserve">responsibility for the introduced activity. </w:t>
      </w:r>
    </w:p>
    <w:p w:rsidR="00CE0D1F" w:rsidRPr="00FC6AA2" w:rsidRDefault="00CE0D1F" w:rsidP="009719AC">
      <w:pPr>
        <w:autoSpaceDE w:val="0"/>
        <w:autoSpaceDN w:val="0"/>
        <w:adjustRightInd w:val="0"/>
        <w:spacing w:after="0" w:line="240" w:lineRule="auto"/>
        <w:rPr>
          <w:rFonts w:ascii="Times New Roman" w:hAnsi="Times New Roman"/>
          <w:sz w:val="24"/>
          <w:szCs w:val="24"/>
        </w:rPr>
      </w:pPr>
    </w:p>
    <w:p w:rsidR="00CE0D1F" w:rsidRDefault="005A1228" w:rsidP="009719AC">
      <w:pPr>
        <w:autoSpaceDE w:val="0"/>
        <w:autoSpaceDN w:val="0"/>
        <w:adjustRightInd w:val="0"/>
        <w:spacing w:after="0" w:line="240" w:lineRule="auto"/>
        <w:rPr>
          <w:rFonts w:ascii="Times New Roman" w:hAnsi="Times New Roman"/>
          <w:sz w:val="24"/>
          <w:szCs w:val="24"/>
        </w:rPr>
      </w:pPr>
      <w:r w:rsidRPr="005A1228">
        <w:rPr>
          <w:rFonts w:ascii="Times New Roman" w:hAnsi="Times New Roman"/>
          <w:sz w:val="24"/>
          <w:szCs w:val="24"/>
        </w:rPr>
        <w:t xml:space="preserve">Here, caution should be used regarding the potential negative impact of only targeting women for livelihood projects because this increases the burden on women to be the sole provider for their families and alleviates men of their responsibilities for their families. </w:t>
      </w:r>
      <w:r w:rsidR="00FC6AA2">
        <w:rPr>
          <w:rFonts w:ascii="Times New Roman" w:hAnsi="Times New Roman"/>
          <w:sz w:val="24"/>
          <w:szCs w:val="24"/>
        </w:rPr>
        <w:t>O</w:t>
      </w:r>
      <w:r w:rsidRPr="005A1228">
        <w:rPr>
          <w:rFonts w:ascii="Times New Roman" w:hAnsi="Times New Roman"/>
          <w:sz w:val="24"/>
          <w:szCs w:val="24"/>
        </w:rPr>
        <w:t>pportunities for engagement in livelihood projects should also</w:t>
      </w:r>
      <w:r w:rsidR="00FC6AA2">
        <w:rPr>
          <w:rFonts w:ascii="Times New Roman" w:hAnsi="Times New Roman"/>
          <w:sz w:val="24"/>
          <w:szCs w:val="24"/>
        </w:rPr>
        <w:t>, therefore,</w:t>
      </w:r>
      <w:r w:rsidRPr="005A1228">
        <w:rPr>
          <w:rFonts w:ascii="Times New Roman" w:hAnsi="Times New Roman"/>
          <w:sz w:val="24"/>
          <w:szCs w:val="24"/>
        </w:rPr>
        <w:t xml:space="preserve"> consider the involvement of men.</w:t>
      </w:r>
    </w:p>
    <w:p w:rsidR="009719AC" w:rsidRDefault="009719AC" w:rsidP="009719AC">
      <w:pPr>
        <w:autoSpaceDE w:val="0"/>
        <w:autoSpaceDN w:val="0"/>
        <w:adjustRightInd w:val="0"/>
        <w:spacing w:after="0" w:line="240" w:lineRule="auto"/>
        <w:rPr>
          <w:rFonts w:ascii="Times New Roman" w:hAnsi="Times New Roman"/>
          <w:sz w:val="24"/>
          <w:szCs w:val="24"/>
        </w:rPr>
      </w:pPr>
    </w:p>
    <w:p w:rsidR="006C505D" w:rsidRDefault="002522E0" w:rsidP="006C505D">
      <w:pPr>
        <w:autoSpaceDE w:val="0"/>
        <w:autoSpaceDN w:val="0"/>
        <w:adjustRightInd w:val="0"/>
        <w:spacing w:after="0" w:line="240" w:lineRule="auto"/>
        <w:rPr>
          <w:rFonts w:ascii="Times New Roman" w:hAnsi="Times New Roman"/>
          <w:color w:val="000000"/>
          <w:sz w:val="24"/>
          <w:szCs w:val="24"/>
        </w:rPr>
      </w:pPr>
      <w:r w:rsidRPr="002522E0">
        <w:rPr>
          <w:rFonts w:ascii="Times New Roman" w:hAnsi="Times New Roman"/>
          <w:sz w:val="24"/>
          <w:szCs w:val="24"/>
        </w:rPr>
        <w:t>Time- and energy-saving technologies should be specifically considered and designed for women who often carry the burden of major workloads</w:t>
      </w:r>
      <w:r w:rsidR="009719AC">
        <w:rPr>
          <w:rFonts w:ascii="Times New Roman" w:hAnsi="Times New Roman"/>
          <w:sz w:val="24"/>
          <w:szCs w:val="24"/>
        </w:rPr>
        <w:t>,</w:t>
      </w:r>
      <w:r w:rsidRPr="002522E0">
        <w:rPr>
          <w:rFonts w:ascii="Times New Roman" w:hAnsi="Times New Roman"/>
          <w:sz w:val="24"/>
          <w:szCs w:val="24"/>
        </w:rPr>
        <w:t xml:space="preserve"> because this extra time will benefit care and nutrition of families. The FAO/WFP Socio-Economic and Gender Analysis Programme (SEAGA) materials,</w:t>
      </w:r>
      <w:r w:rsidR="00D231FA">
        <w:rPr>
          <w:rStyle w:val="FootnoteReference"/>
          <w:rFonts w:ascii="Times New Roman" w:hAnsi="Times New Roman"/>
          <w:color w:val="000000"/>
          <w:sz w:val="24"/>
          <w:szCs w:val="24"/>
        </w:rPr>
        <w:footnoteReference w:id="22"/>
      </w:r>
      <w:r w:rsidRPr="002522E0">
        <w:rPr>
          <w:rFonts w:ascii="Times New Roman" w:hAnsi="Times New Roman"/>
          <w:sz w:val="24"/>
          <w:szCs w:val="24"/>
        </w:rPr>
        <w:t xml:space="preserve"> among others, provide guidance including practical steps on how to use specific participatory rural appraisal (PRA) tools to identify needs and opportunities to improve livelihoods of women, girls, boys and men during </w:t>
      </w:r>
      <w:r w:rsidRPr="004D016C">
        <w:rPr>
          <w:rFonts w:ascii="Times New Roman" w:hAnsi="Times New Roman"/>
          <w:sz w:val="24"/>
          <w:szCs w:val="24"/>
        </w:rPr>
        <w:t xml:space="preserve">recovery and rehabilitation. </w:t>
      </w:r>
      <w:r w:rsidR="006C505D" w:rsidRPr="004D016C">
        <w:rPr>
          <w:rFonts w:ascii="Times New Roman" w:hAnsi="Times New Roman"/>
          <w:sz w:val="24"/>
          <w:szCs w:val="24"/>
        </w:rPr>
        <w:t xml:space="preserve">Daily Activity </w:t>
      </w:r>
      <w:r w:rsidR="006C505D" w:rsidRPr="004D016C">
        <w:rPr>
          <w:rFonts w:ascii="Times New Roman" w:hAnsi="Times New Roman"/>
          <w:sz w:val="24"/>
          <w:szCs w:val="24"/>
        </w:rPr>
        <w:lastRenderedPageBreak/>
        <w:t>Clocks and Gender-</w:t>
      </w:r>
      <w:r w:rsidR="007A5921">
        <w:rPr>
          <w:rFonts w:ascii="Times New Roman" w:hAnsi="Times New Roman"/>
          <w:sz w:val="24"/>
          <w:szCs w:val="24"/>
        </w:rPr>
        <w:t xml:space="preserve">disaggregated Seasonal Calendars are extremely useful in this context (see </w:t>
      </w:r>
      <w:r w:rsidR="007A5921" w:rsidRPr="007A5921">
        <w:rPr>
          <w:rFonts w:ascii="Times New Roman" w:hAnsi="Times New Roman"/>
          <w:sz w:val="24"/>
          <w:szCs w:val="24"/>
        </w:rPr>
        <w:t>Annex 6</w:t>
      </w:r>
      <w:r w:rsidR="007A5921">
        <w:rPr>
          <w:rFonts w:ascii="Times New Roman" w:hAnsi="Times New Roman"/>
          <w:sz w:val="24"/>
          <w:szCs w:val="24"/>
        </w:rPr>
        <w:t xml:space="preserve"> for a description and</w:t>
      </w:r>
      <w:r w:rsidR="006C505D" w:rsidRPr="004D016C">
        <w:rPr>
          <w:rFonts w:ascii="Times New Roman" w:hAnsi="Times New Roman"/>
          <w:sz w:val="24"/>
          <w:szCs w:val="24"/>
        </w:rPr>
        <w:t xml:space="preserve"> user guide)</w:t>
      </w:r>
      <w:r w:rsidR="006C505D" w:rsidRPr="004D016C">
        <w:rPr>
          <w:rStyle w:val="FootnoteReference"/>
          <w:rFonts w:ascii="Times New Roman" w:hAnsi="Times New Roman"/>
          <w:color w:val="000000"/>
          <w:sz w:val="24"/>
          <w:szCs w:val="24"/>
        </w:rPr>
        <w:t xml:space="preserve"> </w:t>
      </w:r>
      <w:r w:rsidR="006C505D" w:rsidRPr="004D016C">
        <w:rPr>
          <w:rFonts w:ascii="Times New Roman" w:hAnsi="Times New Roman"/>
          <w:color w:val="000000"/>
          <w:sz w:val="24"/>
          <w:szCs w:val="24"/>
        </w:rPr>
        <w:t>.</w:t>
      </w:r>
    </w:p>
    <w:p w:rsidR="00CE0D1F" w:rsidRPr="00071359" w:rsidRDefault="00CE0D1F" w:rsidP="006C505D">
      <w:pPr>
        <w:autoSpaceDE w:val="0"/>
        <w:autoSpaceDN w:val="0"/>
        <w:adjustRightInd w:val="0"/>
        <w:spacing w:after="0" w:line="240" w:lineRule="auto"/>
        <w:rPr>
          <w:rFonts w:ascii="Times New Roman" w:hAnsi="Times New Roman"/>
          <w:sz w:val="24"/>
          <w:szCs w:val="24"/>
        </w:rPr>
      </w:pPr>
    </w:p>
    <w:p w:rsidR="00286516" w:rsidRDefault="00286516" w:rsidP="000D596C">
      <w:pPr>
        <w:pStyle w:val="NoSpacing"/>
        <w:rPr>
          <w:rFonts w:ascii="Times New Roman" w:hAnsi="Times New Roman"/>
          <w:b/>
          <w:color w:val="000000"/>
          <w:sz w:val="28"/>
          <w:szCs w:val="28"/>
        </w:rPr>
      </w:pPr>
    </w:p>
    <w:p w:rsidR="00595213" w:rsidRPr="00071359" w:rsidRDefault="002522E0" w:rsidP="000D596C">
      <w:pPr>
        <w:pStyle w:val="NoSpacing"/>
        <w:rPr>
          <w:rFonts w:ascii="Times New Roman" w:hAnsi="Times New Roman"/>
          <w:b/>
          <w:color w:val="000000"/>
          <w:sz w:val="28"/>
          <w:szCs w:val="28"/>
        </w:rPr>
      </w:pPr>
      <w:r w:rsidRPr="002522E0">
        <w:rPr>
          <w:rFonts w:ascii="Times New Roman" w:hAnsi="Times New Roman"/>
          <w:b/>
          <w:color w:val="000000"/>
          <w:sz w:val="28"/>
          <w:szCs w:val="28"/>
        </w:rPr>
        <w:t xml:space="preserve">Nutrition </w:t>
      </w:r>
      <w:r w:rsidR="00EA60E3">
        <w:rPr>
          <w:rFonts w:ascii="Times New Roman" w:hAnsi="Times New Roman"/>
          <w:b/>
          <w:color w:val="000000"/>
          <w:sz w:val="28"/>
          <w:szCs w:val="28"/>
        </w:rPr>
        <w:t>S</w:t>
      </w:r>
      <w:r w:rsidRPr="002522E0">
        <w:rPr>
          <w:rFonts w:ascii="Times New Roman" w:hAnsi="Times New Roman"/>
          <w:b/>
          <w:color w:val="000000"/>
          <w:sz w:val="28"/>
          <w:szCs w:val="28"/>
        </w:rPr>
        <w:t xml:space="preserve">urveillance </w:t>
      </w:r>
    </w:p>
    <w:p w:rsidR="000E334E" w:rsidRPr="00A22AD7" w:rsidRDefault="002522E0" w:rsidP="000D596C">
      <w:pPr>
        <w:pStyle w:val="Pa1"/>
        <w:spacing w:line="240" w:lineRule="auto"/>
        <w:rPr>
          <w:rFonts w:ascii="Times New Roman" w:hAnsi="Times New Roman"/>
          <w:color w:val="FF0000"/>
          <w:lang w:val="en-US"/>
        </w:rPr>
      </w:pPr>
      <w:r w:rsidRPr="002522E0">
        <w:rPr>
          <w:rFonts w:ascii="Times New Roman" w:hAnsi="Times New Roman"/>
          <w:lang w:val="en-US"/>
        </w:rPr>
        <w:t>Nutrition surveillance is the continuous collection and analysis of nutritional status data in order to give warning of an impending crisis or to make policy and programmatic decisions that will lead to improvement in the nutrition situation of the population</w:t>
      </w:r>
      <w:r w:rsidR="00307CF4" w:rsidRPr="00307CF4">
        <w:rPr>
          <w:rFonts w:ascii="Times New Roman" w:hAnsi="Times New Roman"/>
          <w:lang w:val="en-US"/>
        </w:rPr>
        <w:t>.</w:t>
      </w:r>
    </w:p>
    <w:p w:rsidR="006A2721" w:rsidRPr="00071359" w:rsidRDefault="006A2721" w:rsidP="000D596C">
      <w:pPr>
        <w:pStyle w:val="NoSpacing"/>
        <w:rPr>
          <w:rFonts w:ascii="Times New Roman" w:hAnsi="Times New Roman"/>
          <w:sz w:val="24"/>
          <w:szCs w:val="24"/>
          <w:highlight w:val="yellow"/>
        </w:rPr>
      </w:pPr>
    </w:p>
    <w:p w:rsidR="00595213" w:rsidRPr="00071359" w:rsidRDefault="002522E0" w:rsidP="000D596C">
      <w:pPr>
        <w:pStyle w:val="NoSpacing"/>
        <w:rPr>
          <w:rFonts w:ascii="Times New Roman" w:hAnsi="Times New Roman"/>
          <w:color w:val="000000"/>
          <w:sz w:val="24"/>
          <w:szCs w:val="24"/>
        </w:rPr>
      </w:pPr>
      <w:r w:rsidRPr="002522E0">
        <w:rPr>
          <w:rFonts w:ascii="Times New Roman" w:hAnsi="Times New Roman"/>
          <w:color w:val="000000"/>
          <w:sz w:val="24"/>
          <w:szCs w:val="24"/>
        </w:rPr>
        <w:t xml:space="preserve">For nutrition surveillance and food security early warning systems that forecast and monitor food and nutrition insecurity, refer to Modules 9 and 10. </w:t>
      </w:r>
      <w:r w:rsidR="001D31EA">
        <w:rPr>
          <w:rFonts w:ascii="Times New Roman" w:hAnsi="Times New Roman"/>
          <w:b/>
          <w:color w:val="000000"/>
          <w:sz w:val="24"/>
          <w:szCs w:val="24"/>
        </w:rPr>
        <w:t>Case</w:t>
      </w:r>
      <w:r w:rsidRPr="002522E0">
        <w:rPr>
          <w:rFonts w:ascii="Times New Roman" w:hAnsi="Times New Roman"/>
          <w:b/>
          <w:color w:val="000000"/>
          <w:sz w:val="24"/>
          <w:szCs w:val="24"/>
        </w:rPr>
        <w:t xml:space="preserve"> </w:t>
      </w:r>
      <w:r w:rsidR="00F1626C">
        <w:rPr>
          <w:rFonts w:ascii="Times New Roman" w:hAnsi="Times New Roman"/>
          <w:b/>
          <w:color w:val="000000"/>
          <w:sz w:val="24"/>
          <w:szCs w:val="24"/>
        </w:rPr>
        <w:t>8</w:t>
      </w:r>
      <w:r w:rsidRPr="002522E0">
        <w:rPr>
          <w:rFonts w:ascii="Times New Roman" w:hAnsi="Times New Roman"/>
          <w:color w:val="000000"/>
          <w:sz w:val="24"/>
          <w:szCs w:val="24"/>
        </w:rPr>
        <w:t xml:space="preserve"> illustrates how gender is mainstreamed in the FAO/Food Security and Nutrition Analysis Unit (FSNAU).</w:t>
      </w:r>
    </w:p>
    <w:p w:rsidR="000E334E" w:rsidRDefault="000E334E" w:rsidP="000D596C">
      <w:pPr>
        <w:pStyle w:val="NoSpacing"/>
        <w:rPr>
          <w:rFonts w:ascii="Times New Roman" w:hAnsi="Times New Roman"/>
          <w:b/>
          <w:color w:val="000000"/>
          <w:sz w:val="24"/>
          <w:szCs w:val="24"/>
          <w:highlight w:val="cyan"/>
        </w:rPr>
      </w:pPr>
    </w:p>
    <w:p w:rsidR="000E334E" w:rsidRDefault="001D31EA" w:rsidP="000D596C">
      <w:pPr>
        <w:spacing w:line="240" w:lineRule="auto"/>
        <w:jc w:val="both"/>
        <w:rPr>
          <w:b/>
          <w:bCs/>
          <w:i/>
        </w:rPr>
      </w:pPr>
      <w:proofErr w:type="gramStart"/>
      <w:r>
        <w:rPr>
          <w:b/>
          <w:bCs/>
          <w:i/>
        </w:rPr>
        <w:t>Case</w:t>
      </w:r>
      <w:r w:rsidR="00F1626C">
        <w:rPr>
          <w:b/>
          <w:bCs/>
          <w:i/>
        </w:rPr>
        <w:t xml:space="preserve"> 8</w:t>
      </w:r>
      <w:r w:rsidR="002522E0" w:rsidRPr="002522E0">
        <w:rPr>
          <w:b/>
          <w:bCs/>
          <w:i/>
        </w:rPr>
        <w:t>.</w:t>
      </w:r>
      <w:proofErr w:type="gramEnd"/>
      <w:r w:rsidR="002522E0" w:rsidRPr="002522E0">
        <w:rPr>
          <w:b/>
          <w:bCs/>
          <w:i/>
        </w:rPr>
        <w:t xml:space="preserve"> Gender-responsive nutrition surveillance</w:t>
      </w:r>
    </w:p>
    <w:p w:rsidR="00A0549C" w:rsidRDefault="00A0549C" w:rsidP="000D596C">
      <w:pPr>
        <w:pStyle w:val="NoSpacing"/>
        <w:pBdr>
          <w:top w:val="single" w:sz="4" w:space="1" w:color="auto"/>
          <w:left w:val="single" w:sz="4" w:space="1" w:color="auto"/>
          <w:bottom w:val="single" w:sz="4" w:space="1" w:color="auto"/>
          <w:right w:val="single" w:sz="4" w:space="1" w:color="auto"/>
        </w:pBdr>
        <w:rPr>
          <w:rFonts w:ascii="Times New Roman" w:hAnsi="Times New Roman"/>
          <w:color w:val="000000"/>
        </w:rPr>
      </w:pPr>
    </w:p>
    <w:p w:rsidR="000E334E" w:rsidRDefault="002522E0" w:rsidP="000D596C">
      <w:pPr>
        <w:pStyle w:val="NoSpacing"/>
        <w:pBdr>
          <w:top w:val="single" w:sz="4" w:space="1" w:color="auto"/>
          <w:left w:val="single" w:sz="4" w:space="1" w:color="auto"/>
          <w:bottom w:val="single" w:sz="4" w:space="1" w:color="auto"/>
          <w:right w:val="single" w:sz="4" w:space="1" w:color="auto"/>
        </w:pBdr>
        <w:rPr>
          <w:rFonts w:ascii="Times New Roman" w:hAnsi="Times New Roman"/>
          <w:color w:val="000000"/>
        </w:rPr>
      </w:pPr>
      <w:r w:rsidRPr="002522E0">
        <w:rPr>
          <w:rFonts w:ascii="Times New Roman" w:hAnsi="Times New Roman"/>
          <w:color w:val="000000"/>
        </w:rPr>
        <w:t xml:space="preserve">Since 2011, the Food Security and Nutrition Analysis Unit (FAO/FSNAU) in Somalia has been working closely with the United Nations Office for the Coordination of Humanitarian Affairs (OCHA) Gender Adviser and its Gender Analyst to integrate gender in nutrition analysis. Their publications provide nutrition data disaggregated by </w:t>
      </w:r>
      <w:r w:rsidR="0036089E">
        <w:rPr>
          <w:rFonts w:ascii="Times New Roman" w:hAnsi="Times New Roman"/>
          <w:color w:val="000000"/>
        </w:rPr>
        <w:t>sex</w:t>
      </w:r>
      <w:r w:rsidRPr="002522E0">
        <w:rPr>
          <w:rFonts w:ascii="Times New Roman" w:hAnsi="Times New Roman"/>
          <w:color w:val="000000"/>
        </w:rPr>
        <w:t xml:space="preserve">, and where possible, on maternal nutritional status. This information is available for Somali regional programming and is therefore imbedded in each relevant chapter of FSNAU publications. Inclusion of </w:t>
      </w:r>
      <w:r w:rsidR="004A6664">
        <w:rPr>
          <w:rFonts w:ascii="Times New Roman" w:hAnsi="Times New Roman"/>
          <w:color w:val="000000"/>
        </w:rPr>
        <w:t>sex-dis</w:t>
      </w:r>
      <w:r w:rsidRPr="002522E0">
        <w:rPr>
          <w:rFonts w:ascii="Times New Roman" w:hAnsi="Times New Roman"/>
          <w:color w:val="000000"/>
        </w:rPr>
        <w:t xml:space="preserve">aggregated data in the Consolidated Appeal for Somalia is now mandatory; hence, the </w:t>
      </w:r>
      <w:r w:rsidR="004A6664">
        <w:rPr>
          <w:rFonts w:ascii="Times New Roman" w:hAnsi="Times New Roman"/>
          <w:color w:val="000000"/>
        </w:rPr>
        <w:t>sex-dis</w:t>
      </w:r>
      <w:r w:rsidRPr="002522E0">
        <w:rPr>
          <w:rFonts w:ascii="Times New Roman" w:hAnsi="Times New Roman"/>
          <w:color w:val="000000"/>
        </w:rPr>
        <w:t>aggregated information provided by FSNAU is being linked to programme design of the Consolidated Appeal. OCHA works with the response agencies to ensure that gender is embedded in their programmes.</w:t>
      </w:r>
    </w:p>
    <w:p w:rsidR="00A0549C" w:rsidRDefault="00A0549C" w:rsidP="000D596C">
      <w:pPr>
        <w:pStyle w:val="NoSpacing"/>
        <w:pBdr>
          <w:top w:val="single" w:sz="4" w:space="1" w:color="auto"/>
          <w:left w:val="single" w:sz="4" w:space="1" w:color="auto"/>
          <w:bottom w:val="single" w:sz="4" w:space="1" w:color="auto"/>
          <w:right w:val="single" w:sz="4" w:space="1" w:color="auto"/>
        </w:pBdr>
        <w:rPr>
          <w:rFonts w:ascii="Times New Roman" w:hAnsi="Times New Roman"/>
          <w:color w:val="000000"/>
          <w:sz w:val="24"/>
          <w:szCs w:val="24"/>
        </w:rPr>
      </w:pPr>
    </w:p>
    <w:p w:rsidR="00DB3F55" w:rsidRPr="00071359" w:rsidRDefault="002522E0" w:rsidP="000D596C">
      <w:pPr>
        <w:pStyle w:val="ColorfulList-Accent11"/>
        <w:spacing w:before="120" w:after="120" w:line="240" w:lineRule="auto"/>
        <w:ind w:left="0"/>
        <w:contextualSpacing/>
        <w:jc w:val="both"/>
        <w:rPr>
          <w:rFonts w:ascii="Calibri" w:hAnsi="Calibri" w:cs="Calibri"/>
          <w:color w:val="000000"/>
          <w:sz w:val="22"/>
          <w:szCs w:val="22"/>
          <w:lang w:val="en-US"/>
        </w:rPr>
      </w:pPr>
      <w:r w:rsidRPr="002522E0">
        <w:rPr>
          <w:color w:val="000000"/>
          <w:sz w:val="20"/>
          <w:szCs w:val="20"/>
        </w:rPr>
        <w:t>Source: Ahono Busili, Nutrition Manager, FAO/FSNAU, 2011</w:t>
      </w:r>
    </w:p>
    <w:p w:rsidR="00575A98" w:rsidRDefault="00575A98" w:rsidP="000D596C">
      <w:pPr>
        <w:pStyle w:val="ColorfulList-Accent11"/>
        <w:spacing w:before="120" w:after="120" w:line="240" w:lineRule="auto"/>
        <w:ind w:left="0"/>
        <w:contextualSpacing/>
        <w:jc w:val="both"/>
        <w:rPr>
          <w:b/>
          <w:color w:val="000000"/>
          <w:sz w:val="28"/>
          <w:szCs w:val="28"/>
          <w:lang w:val="en-US"/>
        </w:rPr>
      </w:pPr>
    </w:p>
    <w:p w:rsidR="00EF3A30" w:rsidRPr="00071359" w:rsidRDefault="002522E0" w:rsidP="000D596C">
      <w:pPr>
        <w:pStyle w:val="ColorfulList-Accent11"/>
        <w:spacing w:before="120" w:after="120" w:line="240" w:lineRule="auto"/>
        <w:ind w:left="0"/>
        <w:contextualSpacing/>
        <w:jc w:val="both"/>
        <w:rPr>
          <w:b/>
          <w:color w:val="000000"/>
          <w:sz w:val="28"/>
          <w:szCs w:val="28"/>
          <w:lang w:val="en-US"/>
        </w:rPr>
      </w:pPr>
      <w:r w:rsidRPr="007271FA">
        <w:rPr>
          <w:b/>
          <w:color w:val="000000"/>
          <w:sz w:val="28"/>
          <w:szCs w:val="28"/>
          <w:lang w:val="en-US"/>
        </w:rPr>
        <w:t xml:space="preserve">Challenges, </w:t>
      </w:r>
      <w:r w:rsidR="00EA60E3" w:rsidRPr="007271FA">
        <w:rPr>
          <w:b/>
          <w:color w:val="000000"/>
          <w:sz w:val="28"/>
          <w:szCs w:val="28"/>
          <w:lang w:val="en-US"/>
        </w:rPr>
        <w:t>C</w:t>
      </w:r>
      <w:r w:rsidRPr="007271FA">
        <w:rPr>
          <w:b/>
          <w:color w:val="000000"/>
          <w:sz w:val="28"/>
          <w:szCs w:val="28"/>
          <w:lang w:val="en-US"/>
        </w:rPr>
        <w:t xml:space="preserve">oordination and </w:t>
      </w:r>
      <w:r w:rsidR="00EA60E3" w:rsidRPr="007271FA">
        <w:rPr>
          <w:b/>
          <w:color w:val="000000"/>
          <w:sz w:val="28"/>
          <w:szCs w:val="28"/>
          <w:lang w:val="en-US"/>
        </w:rPr>
        <w:t>S</w:t>
      </w:r>
      <w:r w:rsidRPr="007271FA">
        <w:rPr>
          <w:b/>
          <w:color w:val="000000"/>
          <w:sz w:val="28"/>
          <w:szCs w:val="28"/>
          <w:lang w:val="en-US"/>
        </w:rPr>
        <w:t>upport</w:t>
      </w:r>
      <w:r w:rsidRPr="002522E0">
        <w:rPr>
          <w:b/>
          <w:color w:val="000000"/>
          <w:sz w:val="28"/>
          <w:szCs w:val="28"/>
          <w:lang w:val="en-US"/>
        </w:rPr>
        <w:t xml:space="preserve"> </w:t>
      </w:r>
    </w:p>
    <w:p w:rsidR="000E334E" w:rsidRDefault="002522E0" w:rsidP="000D596C">
      <w:pPr>
        <w:pStyle w:val="ColorfulList-Accent11"/>
        <w:spacing w:before="120" w:after="120" w:line="240" w:lineRule="auto"/>
        <w:ind w:left="0"/>
        <w:contextualSpacing/>
        <w:rPr>
          <w:lang w:val="en-US"/>
        </w:rPr>
      </w:pPr>
      <w:r w:rsidRPr="002522E0">
        <w:t>Gender-responsive</w:t>
      </w:r>
      <w:r w:rsidRPr="002522E0">
        <w:rPr>
          <w:lang w:val="en-US"/>
        </w:rPr>
        <w:t xml:space="preserve"> programming is growing and becoming increasingly common in humanitarian assistance policies and strategies. Some examples include the WFP Gender Policy and Strategy 2009 as one of the priorities in the programme </w:t>
      </w:r>
      <w:r w:rsidRPr="002522E0">
        <w:rPr>
          <w:i/>
          <w:lang w:val="en-US"/>
        </w:rPr>
        <w:t>Promoting Positive Gender Relations and Supporting Sustainable Livelihoods through Food for Work and Food for Training</w:t>
      </w:r>
      <w:r w:rsidRPr="002522E0">
        <w:rPr>
          <w:lang w:val="en-US"/>
        </w:rPr>
        <w:t>,</w:t>
      </w:r>
      <w:r w:rsidRPr="002522E0">
        <w:rPr>
          <w:rStyle w:val="FootnoteReference"/>
          <w:lang w:val="en-US"/>
        </w:rPr>
        <w:footnoteReference w:id="23"/>
      </w:r>
      <w:r w:rsidRPr="002522E0">
        <w:rPr>
          <w:lang w:val="en-US"/>
        </w:rPr>
        <w:t xml:space="preserve"> and the central strategy of United Nations High Commissioner for Refugees’ (UNHCR) Age, Gender and Diversity Mainstreaming, which is having a positive impact on accountability within the Organization.</w:t>
      </w:r>
      <w:r w:rsidRPr="002522E0">
        <w:rPr>
          <w:rStyle w:val="FootnoteReference"/>
          <w:lang w:val="en-US"/>
        </w:rPr>
        <w:footnoteReference w:id="24"/>
      </w:r>
      <w:r w:rsidRPr="002522E0">
        <w:rPr>
          <w:lang w:val="en-US"/>
        </w:rPr>
        <w:t xml:space="preserve"> However, despite the gender-sensitive wording in policies and strategies, much more should be done in practice to achieve gender-responsive programming in humanitarian nutrition interventions. Some of the remaining challenges are </w:t>
      </w:r>
      <w:r w:rsidRPr="002522E0">
        <w:t xml:space="preserve">the effective use of common </w:t>
      </w:r>
      <w:r w:rsidR="009719AC">
        <w:t>g</w:t>
      </w:r>
      <w:r w:rsidR="007F356D">
        <w:t xml:space="preserve">ender-responsive </w:t>
      </w:r>
      <w:r w:rsidR="00307CF4" w:rsidRPr="00307CF4">
        <w:t>programming</w:t>
      </w:r>
      <w:r w:rsidRPr="002522E0">
        <w:t xml:space="preserve"> measures, and</w:t>
      </w:r>
      <w:r w:rsidRPr="002522E0">
        <w:rPr>
          <w:lang w:val="en-US"/>
        </w:rPr>
        <w:t xml:space="preserve"> time and funding constraints.</w:t>
      </w:r>
    </w:p>
    <w:p w:rsidR="000E334E" w:rsidRDefault="000E334E" w:rsidP="000D596C">
      <w:pPr>
        <w:pStyle w:val="ColorfulList-Accent11"/>
        <w:spacing w:before="120" w:after="120" w:line="240" w:lineRule="auto"/>
        <w:ind w:left="0"/>
        <w:contextualSpacing/>
        <w:rPr>
          <w:rFonts w:eastAsia="Arial Unicode MS"/>
        </w:rPr>
      </w:pPr>
    </w:p>
    <w:p w:rsidR="00BA3C84" w:rsidRPr="00071359" w:rsidRDefault="002522E0" w:rsidP="000D596C">
      <w:pPr>
        <w:pStyle w:val="ColorfulList-Accent11"/>
        <w:spacing w:before="120" w:after="120" w:line="240" w:lineRule="auto"/>
        <w:ind w:left="0"/>
        <w:contextualSpacing/>
        <w:jc w:val="both"/>
        <w:rPr>
          <w:rFonts w:eastAsia="Arial Unicode MS"/>
          <w:b/>
          <w:lang w:val="en-US"/>
        </w:rPr>
      </w:pPr>
      <w:r w:rsidRPr="007271FA">
        <w:rPr>
          <w:rFonts w:eastAsia="Arial Unicode MS"/>
          <w:b/>
          <w:lang w:val="en-US"/>
        </w:rPr>
        <w:lastRenderedPageBreak/>
        <w:t xml:space="preserve">Effective use of </w:t>
      </w:r>
      <w:r w:rsidR="00307CF4" w:rsidRPr="007271FA">
        <w:rPr>
          <w:rFonts w:eastAsia="Arial Unicode MS"/>
          <w:b/>
          <w:lang w:val="en-US"/>
        </w:rPr>
        <w:t>gender-responsive programming</w:t>
      </w:r>
      <w:r w:rsidRPr="007271FA">
        <w:rPr>
          <w:rFonts w:eastAsia="Arial Unicode MS"/>
          <w:b/>
          <w:lang w:val="en-US"/>
        </w:rPr>
        <w:t xml:space="preserve"> measures</w:t>
      </w:r>
    </w:p>
    <w:p w:rsidR="00BF7E01" w:rsidRPr="00071359" w:rsidRDefault="002522E0" w:rsidP="000D596C">
      <w:pPr>
        <w:pStyle w:val="ColorfulList-Accent11"/>
        <w:spacing w:before="120" w:after="120" w:line="240" w:lineRule="auto"/>
        <w:ind w:left="0"/>
        <w:contextualSpacing/>
        <w:rPr>
          <w:lang w:val="en-US"/>
        </w:rPr>
      </w:pPr>
      <w:r w:rsidRPr="002522E0">
        <w:rPr>
          <w:lang w:val="en-US"/>
        </w:rPr>
        <w:t xml:space="preserve">While many programmes and projects currently apply the widely agreed measures to improve gender equality to a certain extent, there is a risk that they miss their goal. Collection and analysis of SADD data are crucial to inform humanitarian nutrition programming. However, there is no use in collecting SADD data if they are not used to design or to adjust interventions. </w:t>
      </w:r>
    </w:p>
    <w:p w:rsidR="00BF7E01" w:rsidRPr="00071359" w:rsidRDefault="00BF7E01" w:rsidP="000D596C">
      <w:pPr>
        <w:pStyle w:val="ColorfulList-Accent11"/>
        <w:spacing w:before="120" w:after="120" w:line="240" w:lineRule="auto"/>
        <w:ind w:left="0"/>
        <w:contextualSpacing/>
        <w:rPr>
          <w:lang w:val="en-US"/>
        </w:rPr>
      </w:pPr>
    </w:p>
    <w:p w:rsidR="00BA3C84" w:rsidRPr="00071359" w:rsidRDefault="002522E0" w:rsidP="000D596C">
      <w:pPr>
        <w:pStyle w:val="ColorfulList-Accent11"/>
        <w:spacing w:before="120" w:after="120" w:line="240" w:lineRule="auto"/>
        <w:ind w:left="0"/>
        <w:contextualSpacing/>
        <w:rPr>
          <w:lang w:val="en-US"/>
        </w:rPr>
      </w:pPr>
      <w:r w:rsidRPr="002522E0">
        <w:rPr>
          <w:lang w:val="en-US"/>
        </w:rPr>
        <w:t xml:space="preserve">Pursuing a gender balance in the participation of women, from staff recruitment to management positions and beneficiary committees is a common goal today in humanitarian response. However, it should be realized that this is not a guarantee for equality in decision making. Increasing the representation of women in food-related </w:t>
      </w:r>
      <w:proofErr w:type="spellStart"/>
      <w:r w:rsidR="00763F42">
        <w:rPr>
          <w:lang w:val="en-US"/>
        </w:rPr>
        <w:t>programmes</w:t>
      </w:r>
      <w:proofErr w:type="spellEnd"/>
      <w:r w:rsidR="00763F42">
        <w:rPr>
          <w:lang w:val="en-US"/>
        </w:rPr>
        <w:t xml:space="preserve"> </w:t>
      </w:r>
      <w:r w:rsidRPr="002522E0">
        <w:rPr>
          <w:lang w:val="en-US"/>
        </w:rPr>
        <w:t xml:space="preserve">and in project design does not automatically result in equal participation in decision making. In many traditional cultures, in particular, male dominance in the public domain prevents women from giving their opinions in mixed forums. Additional measures are required, such as voting to take decisions instead of listening to the loudest voice, and quotas for </w:t>
      </w:r>
      <w:r w:rsidRPr="00F54834">
        <w:rPr>
          <w:lang w:val="en-US"/>
        </w:rPr>
        <w:t xml:space="preserve">women to be </w:t>
      </w:r>
      <w:r w:rsidR="00307CF4" w:rsidRPr="00F54834">
        <w:rPr>
          <w:lang w:val="en-US"/>
        </w:rPr>
        <w:t>elected in leadership positions.</w:t>
      </w:r>
      <w:r w:rsidRPr="002522E0">
        <w:rPr>
          <w:lang w:val="en-US"/>
        </w:rPr>
        <w:t xml:space="preserve"> </w:t>
      </w:r>
    </w:p>
    <w:p w:rsidR="00814660" w:rsidRPr="00071359" w:rsidRDefault="00814660" w:rsidP="000D596C">
      <w:pPr>
        <w:pStyle w:val="NoSpacing"/>
        <w:rPr>
          <w:rFonts w:ascii="Times New Roman" w:hAnsi="Times New Roman"/>
          <w:b/>
          <w:sz w:val="24"/>
          <w:szCs w:val="24"/>
        </w:rPr>
      </w:pPr>
    </w:p>
    <w:p w:rsidR="00BF7E01" w:rsidRPr="00071359" w:rsidRDefault="00D231FA" w:rsidP="000D596C">
      <w:pPr>
        <w:pStyle w:val="NoSpacing"/>
        <w:rPr>
          <w:rFonts w:ascii="Times New Roman" w:hAnsi="Times New Roman"/>
          <w:b/>
          <w:sz w:val="24"/>
          <w:szCs w:val="24"/>
        </w:rPr>
      </w:pPr>
      <w:r>
        <w:rPr>
          <w:rFonts w:ascii="Times New Roman" w:hAnsi="Times New Roman"/>
          <w:b/>
          <w:sz w:val="24"/>
          <w:szCs w:val="24"/>
        </w:rPr>
        <w:t>Time, funding and capacity constraints in emergencies</w:t>
      </w:r>
    </w:p>
    <w:p w:rsidR="00D846CE" w:rsidRPr="00071359" w:rsidRDefault="002522E0" w:rsidP="000D596C">
      <w:pPr>
        <w:spacing w:line="240" w:lineRule="auto"/>
        <w:rPr>
          <w:rFonts w:ascii="Times New Roman" w:hAnsi="Times New Roman"/>
          <w:sz w:val="24"/>
          <w:szCs w:val="24"/>
        </w:rPr>
      </w:pPr>
      <w:r w:rsidRPr="002522E0">
        <w:rPr>
          <w:rFonts w:ascii="Times New Roman" w:hAnsi="Times New Roman"/>
          <w:sz w:val="24"/>
          <w:szCs w:val="24"/>
        </w:rPr>
        <w:t>Time constraints</w:t>
      </w:r>
      <w:r w:rsidR="00D231FA">
        <w:rPr>
          <w:rFonts w:ascii="Times New Roman" w:hAnsi="Times New Roman"/>
          <w:b/>
          <w:sz w:val="24"/>
          <w:szCs w:val="24"/>
        </w:rPr>
        <w:t xml:space="preserve"> </w:t>
      </w:r>
      <w:r w:rsidR="00D231FA">
        <w:rPr>
          <w:rFonts w:ascii="Times New Roman" w:hAnsi="Times New Roman"/>
          <w:sz w:val="24"/>
          <w:szCs w:val="24"/>
        </w:rPr>
        <w:t>in emergencies may prevent conducting a gender analysis within the first rapid needs assessment. This should be corrected after the first needs have been addressed in order to ensure that the response is adequate in meeting the needs of women, girls, boys and men, and that it does not perpetuate or even exacerbate gender inequality.</w:t>
      </w:r>
    </w:p>
    <w:p w:rsidR="00892453" w:rsidRPr="00071359" w:rsidRDefault="00D231FA" w:rsidP="000D596C">
      <w:pPr>
        <w:spacing w:line="240" w:lineRule="auto"/>
        <w:rPr>
          <w:rFonts w:ascii="Times New Roman" w:hAnsi="Times New Roman"/>
          <w:sz w:val="24"/>
          <w:szCs w:val="24"/>
        </w:rPr>
      </w:pPr>
      <w:r>
        <w:rPr>
          <w:rFonts w:ascii="Times New Roman" w:hAnsi="Times New Roman"/>
          <w:sz w:val="24"/>
          <w:szCs w:val="24"/>
        </w:rPr>
        <w:t xml:space="preserve">In a WFP survey in 2007, the gender focal points identified </w:t>
      </w:r>
      <w:r>
        <w:rPr>
          <w:rFonts w:ascii="Times New Roman" w:hAnsi="Times New Roman"/>
          <w:b/>
          <w:sz w:val="24"/>
          <w:szCs w:val="24"/>
        </w:rPr>
        <w:t xml:space="preserve">inadequate </w:t>
      </w:r>
      <w:r w:rsidR="002522E0" w:rsidRPr="002522E0">
        <w:rPr>
          <w:rFonts w:ascii="Times New Roman" w:hAnsi="Times New Roman"/>
          <w:b/>
          <w:sz w:val="24"/>
          <w:szCs w:val="24"/>
        </w:rPr>
        <w:t>funding and capacity</w:t>
      </w:r>
      <w:r>
        <w:rPr>
          <w:rFonts w:ascii="Times New Roman" w:hAnsi="Times New Roman"/>
          <w:sz w:val="24"/>
          <w:szCs w:val="24"/>
        </w:rPr>
        <w:t xml:space="preserve">, and </w:t>
      </w:r>
      <w:r w:rsidR="002522E0" w:rsidRPr="002522E0">
        <w:rPr>
          <w:rFonts w:ascii="Times New Roman" w:hAnsi="Times New Roman"/>
          <w:b/>
          <w:sz w:val="24"/>
          <w:szCs w:val="24"/>
        </w:rPr>
        <w:t>limited practical tools for gender mainstreaming</w:t>
      </w:r>
      <w:r>
        <w:rPr>
          <w:rFonts w:ascii="Times New Roman" w:hAnsi="Times New Roman"/>
          <w:sz w:val="24"/>
          <w:szCs w:val="24"/>
        </w:rPr>
        <w:t xml:space="preserve"> as challenges for implementing the gender policy.</w:t>
      </w:r>
      <w:r>
        <w:rPr>
          <w:rStyle w:val="FootnoteReference"/>
          <w:rFonts w:ascii="Times New Roman" w:hAnsi="Times New Roman"/>
          <w:sz w:val="24"/>
          <w:szCs w:val="24"/>
        </w:rPr>
        <w:footnoteReference w:id="25"/>
      </w:r>
      <w:r w:rsidR="002522E0" w:rsidRPr="002522E0">
        <w:rPr>
          <w:rFonts w:ascii="Times New Roman" w:hAnsi="Times New Roman"/>
          <w:sz w:val="24"/>
          <w:szCs w:val="24"/>
        </w:rPr>
        <w:t xml:space="preserve"> </w:t>
      </w:r>
    </w:p>
    <w:p w:rsidR="00770506" w:rsidRPr="0040064F" w:rsidRDefault="002522E0" w:rsidP="000D596C">
      <w:pPr>
        <w:pStyle w:val="ColorfulList-Accent11"/>
        <w:spacing w:before="120" w:after="120" w:line="240" w:lineRule="auto"/>
        <w:ind w:left="0"/>
        <w:contextualSpacing/>
        <w:jc w:val="both"/>
        <w:rPr>
          <w:rFonts w:eastAsia="Arial Unicode MS"/>
          <w:b/>
          <w:bCs/>
          <w:lang w:val="en-US"/>
        </w:rPr>
      </w:pPr>
      <w:r w:rsidRPr="007271FA">
        <w:rPr>
          <w:rFonts w:eastAsia="Arial Unicode MS"/>
          <w:b/>
          <w:bCs/>
          <w:lang w:val="en-US"/>
        </w:rPr>
        <w:t xml:space="preserve">Coordinating efforts and supporting </w:t>
      </w:r>
      <w:r w:rsidR="00307CF4" w:rsidRPr="007271FA">
        <w:rPr>
          <w:rFonts w:eastAsia="Arial Unicode MS"/>
          <w:b/>
          <w:bCs/>
          <w:lang w:val="en-US"/>
        </w:rPr>
        <w:t>gender equality in emergencies</w:t>
      </w:r>
    </w:p>
    <w:p w:rsidR="00770506" w:rsidRPr="00071359" w:rsidRDefault="002522E0" w:rsidP="000D596C">
      <w:pPr>
        <w:pStyle w:val="ColorfulList-Accent11"/>
        <w:spacing w:before="120" w:after="120" w:line="240" w:lineRule="auto"/>
        <w:ind w:left="0"/>
        <w:contextualSpacing/>
        <w:rPr>
          <w:rFonts w:eastAsia="Arial Unicode MS"/>
          <w:bCs/>
          <w:lang w:val="en-US"/>
        </w:rPr>
      </w:pPr>
      <w:r w:rsidRPr="0040064F">
        <w:rPr>
          <w:rFonts w:eastAsia="Arial Unicode MS"/>
          <w:bCs/>
          <w:lang w:val="en-US"/>
        </w:rPr>
        <w:t>This can be promoted through the establishment of a Gender Support Network (GenNet). The IASC recommends that GenNets be</w:t>
      </w:r>
      <w:r w:rsidRPr="002522E0">
        <w:rPr>
          <w:rFonts w:eastAsia="Arial Unicode MS"/>
          <w:bCs/>
          <w:lang w:val="en-US"/>
        </w:rPr>
        <w:t xml:space="preserve"> established both at the local and national level in which government representatives, civil society, United Nations agencies </w:t>
      </w:r>
      <w:proofErr w:type="gramStart"/>
      <w:r w:rsidRPr="002522E0">
        <w:rPr>
          <w:rFonts w:eastAsia="Arial Unicode MS"/>
          <w:bCs/>
          <w:lang w:val="en-US"/>
        </w:rPr>
        <w:t xml:space="preserve">and </w:t>
      </w:r>
      <w:r w:rsidR="004C2ED6">
        <w:rPr>
          <w:rFonts w:eastAsia="Arial Unicode MS"/>
          <w:bCs/>
          <w:lang w:val="en-US"/>
        </w:rPr>
        <w:t xml:space="preserve"> </w:t>
      </w:r>
      <w:r w:rsidRPr="002522E0">
        <w:rPr>
          <w:rFonts w:eastAsia="Arial Unicode MS"/>
          <w:bCs/>
          <w:lang w:val="en-US"/>
        </w:rPr>
        <w:t>NGOs</w:t>
      </w:r>
      <w:proofErr w:type="gramEnd"/>
      <w:r w:rsidRPr="002522E0">
        <w:rPr>
          <w:rFonts w:eastAsia="Arial Unicode MS"/>
          <w:bCs/>
          <w:lang w:val="en-US"/>
        </w:rPr>
        <w:t xml:space="preserve"> would collaborate to increase gender equality in society and in emergency response. Participation of the nutrition sector in GenNets is important for coordinating activities and sharing information. In all emergencies, nutrition staff should work with the United Nations Development Programme (UNDP) and/or the </w:t>
      </w:r>
      <w:r w:rsidRPr="00994682">
        <w:rPr>
          <w:color w:val="000000"/>
          <w:lang w:val="en-US"/>
        </w:rPr>
        <w:t>Office for the Coordination of Humanitarian Affairs (</w:t>
      </w:r>
      <w:r w:rsidRPr="00994682">
        <w:rPr>
          <w:rFonts w:eastAsia="Arial Unicode MS"/>
          <w:bCs/>
          <w:lang w:val="en-US"/>
        </w:rPr>
        <w:t>OCHA) Gender Focal Point and with other sectors/clusters. This is needed also to ensure gender-sensitive humanitarian programming mechanisms for GBV prevention and response</w:t>
      </w:r>
      <w:r w:rsidR="0033683D">
        <w:rPr>
          <w:rFonts w:eastAsia="Arial Unicode MS"/>
          <w:bCs/>
          <w:lang w:val="en-US"/>
        </w:rPr>
        <w:t xml:space="preserve"> (see Annex 4)</w:t>
      </w:r>
      <w:r w:rsidRPr="00994682">
        <w:rPr>
          <w:rFonts w:eastAsia="Arial Unicode MS"/>
          <w:bCs/>
          <w:lang w:val="en-US"/>
        </w:rPr>
        <w:t>.</w:t>
      </w:r>
    </w:p>
    <w:p w:rsidR="006D788C" w:rsidRPr="00071359" w:rsidRDefault="006D788C" w:rsidP="000D596C">
      <w:pPr>
        <w:pStyle w:val="ColorfulList-Accent11"/>
        <w:spacing w:before="120" w:after="120" w:line="240" w:lineRule="auto"/>
        <w:ind w:left="0"/>
        <w:contextualSpacing/>
        <w:rPr>
          <w:rFonts w:ascii="Verdana" w:hAnsi="Verdana"/>
          <w:color w:val="464646"/>
          <w:sz w:val="17"/>
          <w:szCs w:val="17"/>
          <w:lang w:val="en-US"/>
        </w:rPr>
      </w:pPr>
    </w:p>
    <w:p w:rsidR="00F227DD" w:rsidRPr="00071359" w:rsidRDefault="002522E0" w:rsidP="000D596C">
      <w:pPr>
        <w:pStyle w:val="ColorfulList-Accent11"/>
        <w:spacing w:before="120" w:after="120" w:line="240" w:lineRule="auto"/>
        <w:ind w:left="0"/>
        <w:contextualSpacing/>
        <w:rPr>
          <w:b/>
          <w:lang w:val="en-US"/>
        </w:rPr>
      </w:pPr>
      <w:r w:rsidRPr="002522E0">
        <w:rPr>
          <w:b/>
          <w:lang w:val="en-US"/>
        </w:rPr>
        <w:t>Technical support</w:t>
      </w:r>
    </w:p>
    <w:p w:rsidR="009556CB" w:rsidRPr="00071359" w:rsidRDefault="002522E0" w:rsidP="000D596C">
      <w:pPr>
        <w:pStyle w:val="ColorfulList-Accent11"/>
        <w:spacing w:before="120" w:after="120" w:line="240" w:lineRule="auto"/>
        <w:ind w:left="0"/>
        <w:contextualSpacing/>
        <w:rPr>
          <w:lang w:val="en-US"/>
        </w:rPr>
      </w:pPr>
      <w:r w:rsidRPr="002522E0">
        <w:rPr>
          <w:lang w:val="en-US"/>
        </w:rPr>
        <w:t xml:space="preserve">The IASC Gender Task Force now continues as a Sub-Working Group and supports the strategy for integrating gender as a crosscutting issue into the Cluster Approach and into other elements of the humanitarian reform. At the same time, the IASC Gender Standby Capacity (GenCap) project seeks to build capacity of humanitarian actors at the country level to mainstream </w:t>
      </w:r>
      <w:r w:rsidR="007F356D">
        <w:rPr>
          <w:lang w:val="en-US"/>
        </w:rPr>
        <w:t xml:space="preserve">Gender-responsive </w:t>
      </w:r>
      <w:r w:rsidRPr="002522E0">
        <w:rPr>
          <w:lang w:val="en-US"/>
        </w:rPr>
        <w:t xml:space="preserve">programming, including prevention and response to GBV in all sectors of </w:t>
      </w:r>
      <w:r w:rsidRPr="002522E0">
        <w:rPr>
          <w:lang w:val="en-US"/>
        </w:rPr>
        <w:lastRenderedPageBreak/>
        <w:t xml:space="preserve">humanitarian response. Its standby GenCap roster can provide support to humanitarian country teams through its pool </w:t>
      </w:r>
      <w:r w:rsidR="004C2ED6" w:rsidRPr="002522E0">
        <w:rPr>
          <w:lang w:val="en-US"/>
        </w:rPr>
        <w:t>of gender</w:t>
      </w:r>
      <w:r w:rsidRPr="002522E0">
        <w:rPr>
          <w:lang w:val="en-US"/>
        </w:rPr>
        <w:t xml:space="preserve"> advisers.</w:t>
      </w:r>
      <w:r w:rsidRPr="002522E0">
        <w:rPr>
          <w:rStyle w:val="FootnoteReference"/>
          <w:lang w:val="en-US"/>
        </w:rPr>
        <w:footnoteReference w:id="26"/>
      </w:r>
    </w:p>
    <w:p w:rsidR="00BE691B" w:rsidRPr="00071359" w:rsidRDefault="00BE691B" w:rsidP="000D596C">
      <w:pPr>
        <w:pStyle w:val="ColorfulList-Accent11"/>
        <w:spacing w:before="120" w:after="120" w:line="240" w:lineRule="auto"/>
        <w:ind w:left="0"/>
        <w:contextualSpacing/>
        <w:rPr>
          <w:lang w:val="en-US"/>
        </w:rPr>
      </w:pPr>
    </w:p>
    <w:p w:rsidR="009B0366" w:rsidRPr="007271FA" w:rsidRDefault="002522E0" w:rsidP="000D596C">
      <w:pPr>
        <w:pStyle w:val="ColorfulList-Accent11"/>
        <w:spacing w:before="120" w:after="120" w:line="240" w:lineRule="auto"/>
        <w:ind w:left="0"/>
        <w:contextualSpacing/>
        <w:rPr>
          <w:lang w:val="en-US"/>
        </w:rPr>
      </w:pPr>
      <w:r w:rsidRPr="00994682">
        <w:rPr>
          <w:lang w:val="en-US"/>
        </w:rPr>
        <w:t>The</w:t>
      </w:r>
      <w:r w:rsidRPr="002522E0">
        <w:rPr>
          <w:lang w:val="en-US"/>
        </w:rPr>
        <w:t xml:space="preserve"> IASC offers the online course</w:t>
      </w:r>
      <w:r w:rsidRPr="00F54834">
        <w:rPr>
          <w:lang w:val="en-US"/>
        </w:rPr>
        <w:t xml:space="preserve">, </w:t>
      </w:r>
      <w:r w:rsidRPr="00F54834">
        <w:rPr>
          <w:i/>
          <w:lang w:val="en-US"/>
        </w:rPr>
        <w:t xml:space="preserve">Different needs, equal opportunities; increasing effectiveness of humanitarian action for </w:t>
      </w:r>
      <w:r w:rsidR="00307CF4" w:rsidRPr="00F54834">
        <w:rPr>
          <w:i/>
          <w:lang w:val="en-US"/>
        </w:rPr>
        <w:t>women, girls, boys and men</w:t>
      </w:r>
      <w:r w:rsidR="00307CF4" w:rsidRPr="00F54834">
        <w:rPr>
          <w:lang w:val="en-US"/>
        </w:rPr>
        <w:t>,</w:t>
      </w:r>
      <w:r w:rsidR="00307CF4" w:rsidRPr="00F54834">
        <w:rPr>
          <w:rStyle w:val="FootnoteReference"/>
          <w:lang w:val="en-US"/>
        </w:rPr>
        <w:footnoteReference w:id="27"/>
      </w:r>
      <w:r w:rsidRPr="00F54834">
        <w:rPr>
          <w:lang w:val="en-US"/>
        </w:rPr>
        <w:t xml:space="preserve"> which is based on the highly useful </w:t>
      </w:r>
      <w:r w:rsidRPr="00F54834">
        <w:rPr>
          <w:i/>
          <w:lang w:val="en-US"/>
        </w:rPr>
        <w:t>Gender Handbook</w:t>
      </w:r>
      <w:r w:rsidRPr="00F54834">
        <w:rPr>
          <w:lang w:val="en-US"/>
        </w:rPr>
        <w:t xml:space="preserve"> referenced throughout this module</w:t>
      </w:r>
      <w:r w:rsidRPr="007271FA">
        <w:rPr>
          <w:lang w:val="en-US"/>
        </w:rPr>
        <w:t>.</w:t>
      </w:r>
      <w:r w:rsidRPr="007271FA">
        <w:rPr>
          <w:rStyle w:val="FootnoteReference"/>
          <w:lang w:val="en-US"/>
        </w:rPr>
        <w:t xml:space="preserve"> </w:t>
      </w:r>
      <w:r w:rsidR="007271FA" w:rsidRPr="007271FA">
        <w:rPr>
          <w:lang w:val="en-US"/>
        </w:rPr>
        <w:t xml:space="preserve"> </w:t>
      </w:r>
      <w:r w:rsidRPr="007271FA">
        <w:rPr>
          <w:color w:val="000000"/>
          <w:lang w:val="en-US"/>
        </w:rPr>
        <w:t xml:space="preserve">To address poor performance on gender and to ensure that projects and programmes are gender-responsive, the IASC developed the </w:t>
      </w:r>
      <w:r w:rsidR="00994682">
        <w:rPr>
          <w:color w:val="000000"/>
          <w:lang w:val="en-US"/>
        </w:rPr>
        <w:t>“</w:t>
      </w:r>
      <w:r w:rsidRPr="007271FA">
        <w:rPr>
          <w:color w:val="000000"/>
          <w:lang w:val="en-US"/>
        </w:rPr>
        <w:t>Gender Marker</w:t>
      </w:r>
      <w:r w:rsidR="00994682">
        <w:rPr>
          <w:color w:val="000000"/>
          <w:lang w:val="en-US"/>
        </w:rPr>
        <w:t>”</w:t>
      </w:r>
      <w:r w:rsidRPr="007271FA">
        <w:rPr>
          <w:color w:val="000000"/>
          <w:lang w:val="en-US"/>
        </w:rPr>
        <w:t xml:space="preserve"> (</w:t>
      </w:r>
      <w:r w:rsidR="009719AC" w:rsidRPr="007271FA">
        <w:rPr>
          <w:color w:val="000000"/>
          <w:lang w:val="en-US"/>
        </w:rPr>
        <w:t xml:space="preserve">see </w:t>
      </w:r>
      <w:r w:rsidRPr="00994682">
        <w:rPr>
          <w:b/>
          <w:color w:val="000000"/>
          <w:lang w:val="en-US"/>
        </w:rPr>
        <w:t xml:space="preserve">Box </w:t>
      </w:r>
      <w:r w:rsidR="00E33EBA">
        <w:rPr>
          <w:b/>
          <w:color w:val="000000"/>
          <w:lang w:val="en-US"/>
        </w:rPr>
        <w:t>6</w:t>
      </w:r>
      <w:r w:rsidRPr="007271FA">
        <w:rPr>
          <w:color w:val="000000"/>
          <w:lang w:val="en-US"/>
        </w:rPr>
        <w:t>).</w:t>
      </w:r>
    </w:p>
    <w:p w:rsidR="0053419E" w:rsidRPr="00F54834" w:rsidRDefault="0053419E" w:rsidP="000D596C">
      <w:pPr>
        <w:pStyle w:val="ColorfulList-Accent11"/>
        <w:spacing w:before="120" w:after="120" w:line="240" w:lineRule="auto"/>
        <w:ind w:left="0"/>
        <w:contextualSpacing/>
        <w:jc w:val="both"/>
        <w:rPr>
          <w:rFonts w:eastAsia="Arial Unicode MS"/>
          <w:b/>
          <w:bCs/>
          <w:lang w:val="en-US"/>
        </w:rPr>
      </w:pPr>
    </w:p>
    <w:p w:rsidR="00770506" w:rsidRPr="00F54834" w:rsidRDefault="00E33EBA" w:rsidP="000D596C">
      <w:pPr>
        <w:pStyle w:val="ColorfulList-Accent11"/>
        <w:spacing w:before="120" w:after="120" w:line="240" w:lineRule="auto"/>
        <w:ind w:left="0"/>
        <w:contextualSpacing/>
        <w:jc w:val="both"/>
        <w:rPr>
          <w:rFonts w:eastAsia="Arial Unicode MS"/>
          <w:b/>
          <w:bCs/>
          <w:i/>
          <w:lang w:val="en-US"/>
        </w:rPr>
      </w:pPr>
      <w:r>
        <w:rPr>
          <w:rFonts w:eastAsia="Arial Unicode MS"/>
          <w:b/>
          <w:bCs/>
          <w:i/>
          <w:lang w:val="en-US"/>
        </w:rPr>
        <w:t>Box 6</w:t>
      </w:r>
      <w:r w:rsidR="002522E0" w:rsidRPr="00F54834">
        <w:rPr>
          <w:rFonts w:eastAsia="Arial Unicode MS"/>
          <w:b/>
          <w:bCs/>
          <w:i/>
          <w:lang w:val="en-US"/>
        </w:rPr>
        <w:t>. The IASC Gender Marker</w:t>
      </w:r>
    </w:p>
    <w:p w:rsidR="00A0549C" w:rsidRDefault="00A0549C" w:rsidP="000D596C">
      <w:pPr>
        <w:pStyle w:val="ColorfulList-Accent11"/>
        <w:pBdr>
          <w:top w:val="single" w:sz="4" w:space="1" w:color="auto"/>
          <w:left w:val="single" w:sz="4" w:space="4" w:color="auto"/>
          <w:bottom w:val="single" w:sz="4" w:space="1" w:color="auto"/>
          <w:right w:val="single" w:sz="4" w:space="4" w:color="auto"/>
        </w:pBdr>
        <w:spacing w:before="120" w:after="120" w:line="240" w:lineRule="auto"/>
        <w:ind w:left="0"/>
        <w:contextualSpacing/>
        <w:jc w:val="both"/>
        <w:rPr>
          <w:color w:val="000000"/>
          <w:sz w:val="22"/>
          <w:szCs w:val="22"/>
          <w:lang w:val="en-US"/>
        </w:rPr>
      </w:pPr>
    </w:p>
    <w:p w:rsidR="00297281" w:rsidRDefault="002522E0" w:rsidP="000D596C">
      <w:pPr>
        <w:pStyle w:val="ColorfulList-Accent11"/>
        <w:pBdr>
          <w:top w:val="single" w:sz="4" w:space="1" w:color="auto"/>
          <w:left w:val="single" w:sz="4" w:space="4" w:color="auto"/>
          <w:bottom w:val="single" w:sz="4" w:space="1" w:color="auto"/>
          <w:right w:val="single" w:sz="4" w:space="4" w:color="auto"/>
        </w:pBdr>
        <w:spacing w:before="120" w:after="120" w:line="240" w:lineRule="auto"/>
        <w:ind w:left="0"/>
        <w:contextualSpacing/>
        <w:jc w:val="both"/>
        <w:rPr>
          <w:color w:val="000000"/>
          <w:sz w:val="22"/>
          <w:szCs w:val="22"/>
          <w:lang w:val="en-US"/>
        </w:rPr>
      </w:pPr>
      <w:r w:rsidRPr="00F54834">
        <w:rPr>
          <w:color w:val="000000"/>
          <w:sz w:val="22"/>
          <w:szCs w:val="22"/>
          <w:lang w:val="en-US"/>
        </w:rPr>
        <w:t>The IASC Gender Marker is a tool that codes, on a 0</w:t>
      </w:r>
      <w:r w:rsidRPr="00F54834">
        <w:rPr>
          <w:rFonts w:ascii="Cambria Math" w:hAnsi="Cambria Math" w:cs="Cambria Math"/>
          <w:color w:val="000000"/>
          <w:sz w:val="22"/>
          <w:szCs w:val="22"/>
          <w:lang w:val="en-US"/>
        </w:rPr>
        <w:t>‐</w:t>
      </w:r>
      <w:r w:rsidRPr="00F54834">
        <w:rPr>
          <w:color w:val="000000"/>
          <w:sz w:val="22"/>
          <w:szCs w:val="22"/>
          <w:lang w:val="en-US"/>
        </w:rPr>
        <w:t xml:space="preserve">2 scale, whether or not a humanitarian project is designed well enough to ensure that </w:t>
      </w:r>
      <w:r w:rsidR="00307CF4" w:rsidRPr="00F54834">
        <w:rPr>
          <w:color w:val="000000"/>
          <w:sz w:val="22"/>
          <w:szCs w:val="22"/>
          <w:lang w:val="en-US"/>
        </w:rPr>
        <w:t>women, girls, boys</w:t>
      </w:r>
      <w:r w:rsidR="00F54834" w:rsidRPr="00F54834">
        <w:rPr>
          <w:color w:val="000000"/>
          <w:sz w:val="22"/>
          <w:szCs w:val="22"/>
          <w:lang w:val="en-US"/>
        </w:rPr>
        <w:t xml:space="preserve"> and men</w:t>
      </w:r>
      <w:r w:rsidRPr="00F54834">
        <w:rPr>
          <w:color w:val="000000"/>
          <w:sz w:val="22"/>
          <w:szCs w:val="22"/>
          <w:lang w:val="en-US"/>
        </w:rPr>
        <w:t xml:space="preserve"> will benefit equally from it or that it will advance gender equality in another way. If the project has the potential to contribute to gender equality, the marker predicts whether the results are likely to be limited or significant</w:t>
      </w:r>
      <w:r w:rsidRPr="002522E0">
        <w:rPr>
          <w:color w:val="000000"/>
          <w:sz w:val="22"/>
          <w:szCs w:val="22"/>
          <w:lang w:val="en-US"/>
        </w:rPr>
        <w:t>.</w:t>
      </w:r>
    </w:p>
    <w:p w:rsidR="00A0549C" w:rsidRPr="00071359" w:rsidRDefault="00A0549C" w:rsidP="000D596C">
      <w:pPr>
        <w:pStyle w:val="ColorfulList-Accent11"/>
        <w:pBdr>
          <w:top w:val="single" w:sz="4" w:space="1" w:color="auto"/>
          <w:left w:val="single" w:sz="4" w:space="4" w:color="auto"/>
          <w:bottom w:val="single" w:sz="4" w:space="1" w:color="auto"/>
          <w:right w:val="single" w:sz="4" w:space="4" w:color="auto"/>
        </w:pBdr>
        <w:spacing w:before="120" w:after="120" w:line="240" w:lineRule="auto"/>
        <w:ind w:left="0"/>
        <w:contextualSpacing/>
        <w:jc w:val="both"/>
        <w:rPr>
          <w:color w:val="000000"/>
          <w:sz w:val="22"/>
          <w:szCs w:val="22"/>
          <w:lang w:val="en-US"/>
        </w:rPr>
      </w:pPr>
    </w:p>
    <w:p w:rsidR="00530163" w:rsidRPr="00071359" w:rsidRDefault="002522E0" w:rsidP="000D596C">
      <w:pPr>
        <w:pStyle w:val="ColorfulList-Accent11"/>
        <w:spacing w:before="120" w:after="120" w:line="240" w:lineRule="auto"/>
        <w:ind w:left="0"/>
        <w:contextualSpacing/>
        <w:rPr>
          <w:color w:val="000000"/>
          <w:sz w:val="20"/>
          <w:szCs w:val="20"/>
          <w:lang w:val="en-US"/>
        </w:rPr>
      </w:pPr>
      <w:r w:rsidRPr="002522E0">
        <w:rPr>
          <w:color w:val="000000"/>
          <w:sz w:val="20"/>
          <w:szCs w:val="20"/>
          <w:lang w:val="en-US"/>
        </w:rPr>
        <w:t>Source: The IASC Gender Marker.</w:t>
      </w:r>
    </w:p>
    <w:p w:rsidR="00D4414A" w:rsidRPr="00071359" w:rsidRDefault="002522E0" w:rsidP="000D596C">
      <w:pPr>
        <w:pStyle w:val="ColorfulList-Accent11"/>
        <w:spacing w:before="120" w:after="120" w:line="240" w:lineRule="auto"/>
        <w:ind w:left="0"/>
        <w:contextualSpacing/>
        <w:rPr>
          <w:sz w:val="20"/>
          <w:szCs w:val="20"/>
          <w:lang w:val="en-US"/>
        </w:rPr>
      </w:pPr>
      <w:r w:rsidRPr="002522E0">
        <w:rPr>
          <w:color w:val="000000"/>
          <w:sz w:val="20"/>
          <w:szCs w:val="20"/>
          <w:lang w:val="en-US"/>
        </w:rPr>
        <w:t xml:space="preserve">See </w:t>
      </w:r>
      <w:r w:rsidRPr="002522E0">
        <w:rPr>
          <w:sz w:val="20"/>
          <w:szCs w:val="20"/>
          <w:lang w:val="en-US"/>
        </w:rPr>
        <w:t>www.globalprotectioncluster.org/en/areas-of-responsibility/age-gender-diversity/gender/the-iasc-gender-marker.html</w:t>
      </w:r>
    </w:p>
    <w:p w:rsidR="00256737" w:rsidRPr="00071359" w:rsidRDefault="00256737" w:rsidP="000D596C">
      <w:pPr>
        <w:pStyle w:val="ColorfulList-Accent11"/>
        <w:spacing w:before="120" w:after="120" w:line="240" w:lineRule="auto"/>
        <w:ind w:left="0"/>
        <w:contextualSpacing/>
        <w:jc w:val="both"/>
        <w:rPr>
          <w:color w:val="000000"/>
          <w:lang w:val="en-US"/>
        </w:rPr>
      </w:pPr>
    </w:p>
    <w:p w:rsidR="00770506" w:rsidRPr="00071359" w:rsidRDefault="002522E0" w:rsidP="000D596C">
      <w:pPr>
        <w:pStyle w:val="ColorfulList-Accent11"/>
        <w:spacing w:before="120" w:after="120" w:line="240" w:lineRule="auto"/>
        <w:ind w:left="0"/>
        <w:contextualSpacing/>
        <w:rPr>
          <w:color w:val="000000"/>
          <w:lang w:val="en-US"/>
        </w:rPr>
      </w:pPr>
      <w:r w:rsidRPr="002522E0">
        <w:rPr>
          <w:color w:val="000000"/>
          <w:lang w:val="en-US"/>
        </w:rPr>
        <w:t xml:space="preserve">The inclusion of </w:t>
      </w:r>
      <w:r w:rsidR="004A6664">
        <w:rPr>
          <w:color w:val="000000"/>
          <w:lang w:val="en-US"/>
        </w:rPr>
        <w:t>sex-dis</w:t>
      </w:r>
      <w:r w:rsidRPr="002522E0">
        <w:rPr>
          <w:color w:val="000000"/>
          <w:lang w:val="en-US"/>
        </w:rPr>
        <w:t xml:space="preserve">aggregated </w:t>
      </w:r>
      <w:r w:rsidRPr="007271FA">
        <w:rPr>
          <w:color w:val="000000"/>
          <w:lang w:val="en-US"/>
        </w:rPr>
        <w:t>data and a gender-responsive</w:t>
      </w:r>
      <w:r w:rsidRPr="002522E0">
        <w:rPr>
          <w:color w:val="000000"/>
          <w:lang w:val="en-US"/>
        </w:rPr>
        <w:t xml:space="preserve"> approach in project proposals is currently mandatory for obtaining funding through CAP. This forces project designers to formulate gender-responsive projects that lead to more </w:t>
      </w:r>
      <w:r w:rsidRPr="00766D4D">
        <w:rPr>
          <w:color w:val="000000"/>
          <w:lang w:val="en-US"/>
        </w:rPr>
        <w:t>effective humanitarian outcom</w:t>
      </w:r>
      <w:r w:rsidR="00766D4D">
        <w:rPr>
          <w:color w:val="000000"/>
          <w:lang w:val="en-US"/>
        </w:rPr>
        <w:t>es;</w:t>
      </w:r>
      <w:r w:rsidRPr="00766D4D">
        <w:rPr>
          <w:color w:val="000000"/>
          <w:lang w:val="en-US"/>
        </w:rPr>
        <w:t xml:space="preserve"> </w:t>
      </w:r>
      <w:r w:rsidR="00766D4D">
        <w:rPr>
          <w:color w:val="000000"/>
          <w:lang w:val="en-US"/>
        </w:rPr>
        <w:t>t</w:t>
      </w:r>
      <w:r w:rsidRPr="00766D4D">
        <w:rPr>
          <w:color w:val="000000"/>
          <w:lang w:val="en-US"/>
        </w:rPr>
        <w:t xml:space="preserve">he </w:t>
      </w:r>
      <w:r w:rsidRPr="00766D4D">
        <w:rPr>
          <w:i/>
          <w:color w:val="000000"/>
          <w:lang w:val="en-US"/>
        </w:rPr>
        <w:t>Gender Marker Tip Sheet</w:t>
      </w:r>
      <w:r w:rsidRPr="00766D4D">
        <w:rPr>
          <w:color w:val="000000"/>
          <w:lang w:val="en-US"/>
        </w:rPr>
        <w:t xml:space="preserve"> for nutrition,</w:t>
      </w:r>
      <w:r w:rsidRPr="00766D4D">
        <w:rPr>
          <w:rStyle w:val="FootnoteReference"/>
          <w:color w:val="000000"/>
          <w:lang w:val="en-US"/>
        </w:rPr>
        <w:footnoteReference w:id="28"/>
      </w:r>
      <w:r w:rsidRPr="00766D4D">
        <w:rPr>
          <w:color w:val="000000"/>
          <w:lang w:val="en-US"/>
        </w:rPr>
        <w:t xml:space="preserve"> which includes the ADAPT and ACT </w:t>
      </w:r>
      <w:r w:rsidR="00A039F5">
        <w:rPr>
          <w:color w:val="000000"/>
          <w:lang w:val="en-US"/>
        </w:rPr>
        <w:t>Framework</w:t>
      </w:r>
      <w:r w:rsidRPr="00766D4D">
        <w:rPr>
          <w:color w:val="000000"/>
          <w:lang w:val="en-US"/>
        </w:rPr>
        <w:t xml:space="preserve">/checklist, assists agencies to achieve this. </w:t>
      </w:r>
      <w:r w:rsidR="00766D4D" w:rsidRPr="00766D4D">
        <w:rPr>
          <w:color w:val="000000"/>
          <w:lang w:val="en-US"/>
        </w:rPr>
        <w:t>It also provides donors with a detailed assessment of the gender-responsiveness of projects that seek funding</w:t>
      </w:r>
      <w:r w:rsidR="00766D4D" w:rsidRPr="002522E0">
        <w:rPr>
          <w:color w:val="000000"/>
          <w:lang w:val="en-US"/>
        </w:rPr>
        <w:t xml:space="preserve">. </w:t>
      </w:r>
      <w:r w:rsidR="00307CF4" w:rsidRPr="00307CF4">
        <w:rPr>
          <w:color w:val="000000"/>
          <w:lang w:val="en-US"/>
        </w:rPr>
        <w:t>The Resource List</w:t>
      </w:r>
      <w:r w:rsidRPr="00150E20">
        <w:rPr>
          <w:color w:val="000000"/>
          <w:lang w:val="en-US"/>
        </w:rPr>
        <w:t>, Part 4 of</w:t>
      </w:r>
      <w:r w:rsidRPr="002522E0">
        <w:rPr>
          <w:color w:val="000000"/>
          <w:lang w:val="en-US"/>
        </w:rPr>
        <w:t xml:space="preserve"> this module, includes additional guidelines and manuals to assist humanitarian nutrition professionals in gender-responsive programming.</w:t>
      </w:r>
    </w:p>
    <w:p w:rsidR="00776EF7" w:rsidRDefault="00776EF7" w:rsidP="000D596C">
      <w:pPr>
        <w:pStyle w:val="ColorfulList-Accent11"/>
        <w:spacing w:before="120" w:after="120" w:line="240" w:lineRule="auto"/>
        <w:ind w:left="0"/>
        <w:contextualSpacing/>
        <w:rPr>
          <w:color w:val="000000"/>
          <w:lang w:val="en-US"/>
        </w:rPr>
      </w:pPr>
    </w:p>
    <w:p w:rsidR="00150E20" w:rsidRDefault="00150E20" w:rsidP="000D596C">
      <w:pPr>
        <w:pStyle w:val="ColorfulList-Accent11"/>
        <w:spacing w:before="120" w:after="120" w:line="240" w:lineRule="auto"/>
        <w:ind w:left="0"/>
        <w:contextualSpacing/>
        <w:rPr>
          <w:color w:val="000000"/>
          <w:lang w:val="en-US"/>
        </w:rPr>
      </w:pPr>
    </w:p>
    <w:p w:rsidR="00150E20" w:rsidRDefault="00150E20" w:rsidP="000D596C">
      <w:pPr>
        <w:pStyle w:val="ColorfulList-Accent11"/>
        <w:spacing w:before="120" w:after="120" w:line="240" w:lineRule="auto"/>
        <w:ind w:left="0"/>
        <w:contextualSpacing/>
        <w:rPr>
          <w:color w:val="000000"/>
          <w:lang w:val="en-US"/>
        </w:rPr>
      </w:pPr>
    </w:p>
    <w:p w:rsidR="0040064F" w:rsidRDefault="0040064F" w:rsidP="000D596C">
      <w:pPr>
        <w:spacing w:after="0" w:line="240" w:lineRule="auto"/>
        <w:rPr>
          <w:rFonts w:ascii="Times New Roman" w:hAnsi="Times New Roman"/>
          <w:color w:val="000000"/>
          <w:sz w:val="24"/>
          <w:szCs w:val="24"/>
        </w:rPr>
      </w:pPr>
      <w:r>
        <w:rPr>
          <w:color w:val="000000"/>
        </w:rPr>
        <w:br w:type="page"/>
      </w:r>
    </w:p>
    <w:p w:rsidR="003F0132" w:rsidRPr="00071359" w:rsidRDefault="00153E59" w:rsidP="000D596C">
      <w:pPr>
        <w:pStyle w:val="NoSpacing"/>
        <w:rPr>
          <w:rFonts w:ascii="Times New Roman" w:hAnsi="Times New Roman"/>
          <w:b/>
          <w:sz w:val="32"/>
          <w:szCs w:val="32"/>
        </w:rPr>
      </w:pPr>
      <w:r w:rsidRPr="00153E59">
        <w:rPr>
          <w:rFonts w:ascii="Times New Roman" w:hAnsi="Times New Roman"/>
          <w:b/>
          <w:sz w:val="32"/>
          <w:szCs w:val="32"/>
        </w:rPr>
        <w:lastRenderedPageBreak/>
        <w:t>Annex 1:  Key definitions</w:t>
      </w:r>
      <w:r w:rsidR="002522E0" w:rsidRPr="002522E0">
        <w:rPr>
          <w:rFonts w:ascii="Times New Roman" w:hAnsi="Times New Roman"/>
          <w:b/>
          <w:sz w:val="32"/>
          <w:szCs w:val="32"/>
        </w:rPr>
        <w:t xml:space="preserve"> </w:t>
      </w:r>
    </w:p>
    <w:p w:rsidR="006B6991" w:rsidRPr="00A0549C" w:rsidRDefault="00A0549C" w:rsidP="00A0549C">
      <w:pPr>
        <w:pStyle w:val="ColorfulList-Accent11"/>
        <w:shd w:val="clear" w:color="auto" w:fill="FFFF99"/>
        <w:spacing w:before="120" w:after="120" w:line="240" w:lineRule="auto"/>
        <w:ind w:left="0"/>
        <w:contextualSpacing/>
        <w:rPr>
          <w:rFonts w:eastAsia="Times New Roman"/>
          <w:lang w:val="en-US"/>
        </w:rPr>
      </w:pPr>
      <w:r>
        <w:rPr>
          <w:rFonts w:eastAsia="Times New Roman"/>
          <w:b/>
          <w:lang w:val="en-US"/>
        </w:rPr>
        <w:sym w:font="Wingdings" w:char="F06C"/>
      </w:r>
      <w:r w:rsidR="00153E59" w:rsidRPr="00A0549C">
        <w:rPr>
          <w:rFonts w:eastAsia="Times New Roman"/>
          <w:b/>
          <w:i/>
          <w:lang w:val="en-US"/>
        </w:rPr>
        <w:t>Gender</w:t>
      </w:r>
      <w:r w:rsidR="00307CF4" w:rsidRPr="00A0549C">
        <w:rPr>
          <w:rFonts w:eastAsia="Times New Roman"/>
          <w:b/>
          <w:lang w:val="en-US"/>
        </w:rPr>
        <w:t xml:space="preserve"> </w:t>
      </w:r>
      <w:r w:rsidR="00307CF4" w:rsidRPr="00A0549C">
        <w:rPr>
          <w:rFonts w:eastAsia="Times New Roman"/>
          <w:lang w:val="en-US"/>
        </w:rPr>
        <w:t xml:space="preserve">refers </w:t>
      </w:r>
      <w:r w:rsidR="007A5921" w:rsidRPr="00A0549C">
        <w:rPr>
          <w:rFonts w:eastAsia="Times New Roman"/>
          <w:lang w:val="en-US"/>
        </w:rPr>
        <w:t xml:space="preserve">to the social attributes and </w:t>
      </w:r>
      <w:r w:rsidR="00897F78" w:rsidRPr="00A0549C">
        <w:rPr>
          <w:rFonts w:eastAsia="Times New Roman"/>
          <w:lang w:val="en-US"/>
        </w:rPr>
        <w:t>constraints</w:t>
      </w:r>
      <w:r w:rsidR="007A5921" w:rsidRPr="00A0549C">
        <w:rPr>
          <w:rFonts w:eastAsia="Times New Roman"/>
          <w:lang w:val="en-US"/>
        </w:rPr>
        <w:t xml:space="preserve"> associated with being male and female</w:t>
      </w:r>
      <w:r w:rsidR="00BA48B4" w:rsidRPr="00A0549C">
        <w:rPr>
          <w:rFonts w:eastAsia="Times New Roman"/>
          <w:lang w:val="en-US"/>
        </w:rPr>
        <w:t>,</w:t>
      </w:r>
      <w:r w:rsidR="007A5921" w:rsidRPr="00A0549C">
        <w:rPr>
          <w:rFonts w:eastAsia="Times New Roman"/>
          <w:lang w:val="en-US"/>
        </w:rPr>
        <w:t xml:space="preserve"> and the relationships between women and men and girls and boys, as well as the relations between women and those between men.  Gender determines what is expected, allowed and valued in a women or a man in a given context.</w:t>
      </w:r>
    </w:p>
    <w:p w:rsidR="006B6991" w:rsidRPr="00A0549C" w:rsidRDefault="006B6991" w:rsidP="00A0549C">
      <w:pPr>
        <w:pStyle w:val="ColorfulList-Accent11"/>
        <w:shd w:val="clear" w:color="auto" w:fill="FFFF99"/>
        <w:spacing w:before="120" w:after="120" w:line="240" w:lineRule="auto"/>
        <w:ind w:left="0"/>
        <w:contextualSpacing/>
        <w:rPr>
          <w:rFonts w:eastAsia="Times New Roman"/>
          <w:b/>
          <w:lang w:val="en-US"/>
        </w:rPr>
      </w:pPr>
    </w:p>
    <w:p w:rsidR="00724323" w:rsidRPr="00A0549C" w:rsidRDefault="00A0549C" w:rsidP="00A0549C">
      <w:pPr>
        <w:pStyle w:val="ColorfulList-Accent11"/>
        <w:shd w:val="clear" w:color="auto" w:fill="FFFF99"/>
        <w:spacing w:before="120" w:after="120" w:line="240" w:lineRule="auto"/>
        <w:ind w:left="0"/>
        <w:contextualSpacing/>
        <w:rPr>
          <w:rFonts w:eastAsia="Times New Roman"/>
          <w:i/>
        </w:rPr>
      </w:pPr>
      <w:r>
        <w:rPr>
          <w:rFonts w:eastAsia="Times New Roman"/>
          <w:b/>
          <w:lang w:val="en-US"/>
        </w:rPr>
        <w:sym w:font="Wingdings" w:char="F06C"/>
      </w:r>
      <w:r w:rsidR="005A1228" w:rsidRPr="00A0549C">
        <w:rPr>
          <w:rFonts w:eastAsia="Times New Roman"/>
          <w:b/>
          <w:i/>
          <w:lang w:val="en-US"/>
        </w:rPr>
        <w:t>Gender analysis</w:t>
      </w:r>
      <w:r w:rsidR="005A1228" w:rsidRPr="00A0549C">
        <w:rPr>
          <w:rFonts w:eastAsia="Times New Roman"/>
          <w:lang w:val="en-US"/>
        </w:rPr>
        <w:t xml:space="preserve"> is a systematic way of looking at the different impacts of development, policies, program</w:t>
      </w:r>
      <w:r w:rsidR="00F873F3" w:rsidRPr="00A0549C">
        <w:rPr>
          <w:rFonts w:eastAsia="Times New Roman"/>
          <w:lang w:val="en-US"/>
        </w:rPr>
        <w:t>me</w:t>
      </w:r>
      <w:r w:rsidR="005A1228" w:rsidRPr="00A0549C">
        <w:rPr>
          <w:rFonts w:eastAsia="Times New Roman"/>
          <w:lang w:val="en-US"/>
        </w:rPr>
        <w:t>s and legislation on women and men that entails, first and foremost, collecting sex-disaggregated data and gender-sensitive information about the population concerned. Gender analysis can also include the examination of the multiple ways in which women and men, as social actors, engage in strategies to transform existing roles, relationships, and processes in their own interest and in the interest of others.</w:t>
      </w:r>
      <w:bookmarkStart w:id="0" w:name="_ftnref6"/>
      <w:r w:rsidR="005A1228" w:rsidRPr="00A0549C">
        <w:rPr>
          <w:rFonts w:eastAsia="Times New Roman"/>
          <w:i/>
          <w:lang w:val="en-US"/>
        </w:rPr>
        <w:t xml:space="preserve">  </w:t>
      </w:r>
      <w:bookmarkEnd w:id="0"/>
    </w:p>
    <w:p w:rsidR="00724323" w:rsidRPr="00A0549C" w:rsidRDefault="00724323" w:rsidP="00A0549C">
      <w:pPr>
        <w:pStyle w:val="ColorfulList-Accent11"/>
        <w:shd w:val="clear" w:color="auto" w:fill="FFFF99"/>
        <w:spacing w:before="120" w:after="120" w:line="240" w:lineRule="auto"/>
        <w:ind w:left="0"/>
        <w:contextualSpacing/>
        <w:rPr>
          <w:rFonts w:eastAsia="Times New Roman"/>
          <w:i/>
        </w:rPr>
      </w:pPr>
    </w:p>
    <w:p w:rsidR="001E69BA" w:rsidRPr="00A0549C" w:rsidRDefault="00A0549C" w:rsidP="00A0549C">
      <w:pPr>
        <w:pStyle w:val="NoSpacing"/>
        <w:shd w:val="clear" w:color="auto" w:fill="FFFF99"/>
        <w:rPr>
          <w:sz w:val="24"/>
          <w:szCs w:val="24"/>
        </w:rPr>
      </w:pPr>
      <w:r>
        <w:rPr>
          <w:rFonts w:eastAsia="Times New Roman"/>
          <w:b/>
        </w:rPr>
        <w:sym w:font="Wingdings" w:char="F06C"/>
      </w:r>
      <w:r w:rsidR="005A1228" w:rsidRPr="00A0549C">
        <w:rPr>
          <w:rFonts w:ascii="Times New Roman" w:eastAsia="Times New Roman" w:hAnsi="Times New Roman"/>
          <w:b/>
          <w:i/>
          <w:sz w:val="24"/>
          <w:szCs w:val="24"/>
        </w:rPr>
        <w:t>Gender balance</w:t>
      </w:r>
      <w:r w:rsidR="001E69BA" w:rsidRPr="00A0549C">
        <w:rPr>
          <w:rFonts w:ascii="Times New Roman" w:eastAsia="Times New Roman" w:hAnsi="Times New Roman"/>
          <w:sz w:val="24"/>
          <w:szCs w:val="24"/>
        </w:rPr>
        <w:t xml:space="preserve"> </w:t>
      </w:r>
      <w:r w:rsidR="005A1228" w:rsidRPr="00A0549C">
        <w:rPr>
          <w:rFonts w:ascii="Times New Roman" w:eastAsia="Times New Roman" w:hAnsi="Times New Roman"/>
          <w:sz w:val="24"/>
          <w:szCs w:val="24"/>
        </w:rPr>
        <w:t xml:space="preserve">means </w:t>
      </w:r>
      <w:r w:rsidR="001E69BA" w:rsidRPr="00A0549C">
        <w:rPr>
          <w:rFonts w:ascii="Times New Roman" w:eastAsia="Times New Roman" w:hAnsi="Times New Roman"/>
          <w:sz w:val="24"/>
          <w:szCs w:val="24"/>
        </w:rPr>
        <w:t xml:space="preserve">the equal participation of </w:t>
      </w:r>
      <w:r w:rsidR="005A1228" w:rsidRPr="00A0549C">
        <w:rPr>
          <w:rFonts w:ascii="Times New Roman" w:eastAsia="Times New Roman" w:hAnsi="Times New Roman"/>
          <w:sz w:val="24"/>
          <w:szCs w:val="24"/>
        </w:rPr>
        <w:t xml:space="preserve">men and women in decision-making bodies, including those managing community facilities, infrastructure </w:t>
      </w:r>
      <w:r w:rsidR="00894CFB" w:rsidRPr="00A0549C">
        <w:rPr>
          <w:rFonts w:ascii="Times New Roman" w:eastAsia="Times New Roman" w:hAnsi="Times New Roman"/>
          <w:sz w:val="24"/>
          <w:szCs w:val="24"/>
        </w:rPr>
        <w:t>and</w:t>
      </w:r>
      <w:r w:rsidR="005A1228" w:rsidRPr="00A0549C">
        <w:rPr>
          <w:rFonts w:ascii="Times New Roman" w:eastAsia="Times New Roman" w:hAnsi="Times New Roman"/>
          <w:sz w:val="24"/>
          <w:szCs w:val="24"/>
        </w:rPr>
        <w:t xml:space="preserve"> </w:t>
      </w:r>
      <w:r w:rsidR="00B02986" w:rsidRPr="00A0549C">
        <w:rPr>
          <w:rFonts w:ascii="Times New Roman" w:eastAsia="Times New Roman" w:hAnsi="Times New Roman"/>
          <w:sz w:val="24"/>
          <w:szCs w:val="24"/>
        </w:rPr>
        <w:t>programmes such as food distribution. Achieving a gender balance in staff</w:t>
      </w:r>
      <w:r w:rsidR="001E69BA" w:rsidRPr="00A0549C">
        <w:rPr>
          <w:rFonts w:ascii="Times New Roman" w:eastAsia="Times New Roman" w:hAnsi="Times New Roman"/>
          <w:sz w:val="24"/>
          <w:szCs w:val="24"/>
        </w:rPr>
        <w:t xml:space="preserve"> recruitment</w:t>
      </w:r>
      <w:r w:rsidR="00B02986" w:rsidRPr="00A0549C">
        <w:rPr>
          <w:rFonts w:ascii="Times New Roman" w:eastAsia="Times New Roman" w:hAnsi="Times New Roman"/>
          <w:sz w:val="24"/>
          <w:szCs w:val="24"/>
        </w:rPr>
        <w:t xml:space="preserve"> improves the overall effective</w:t>
      </w:r>
      <w:r w:rsidR="001E69BA" w:rsidRPr="00A0549C">
        <w:rPr>
          <w:rFonts w:ascii="Times New Roman" w:eastAsia="Times New Roman" w:hAnsi="Times New Roman"/>
          <w:sz w:val="24"/>
          <w:szCs w:val="24"/>
        </w:rPr>
        <w:t>ness of policies and programmes</w:t>
      </w:r>
      <w:r w:rsidR="00BA48B4" w:rsidRPr="00A0549C">
        <w:rPr>
          <w:rFonts w:ascii="Times New Roman" w:eastAsia="Times New Roman" w:hAnsi="Times New Roman"/>
          <w:sz w:val="24"/>
          <w:szCs w:val="24"/>
        </w:rPr>
        <w:t>,</w:t>
      </w:r>
      <w:r w:rsidR="00B02986" w:rsidRPr="00A0549C">
        <w:rPr>
          <w:rFonts w:ascii="Times New Roman" w:eastAsia="Times New Roman" w:hAnsi="Times New Roman"/>
          <w:sz w:val="24"/>
          <w:szCs w:val="24"/>
        </w:rPr>
        <w:t xml:space="preserve"> and </w:t>
      </w:r>
      <w:r w:rsidR="001E69BA" w:rsidRPr="00A0549C">
        <w:rPr>
          <w:rFonts w:ascii="Times New Roman" w:eastAsia="Times New Roman" w:hAnsi="Times New Roman"/>
          <w:sz w:val="24"/>
          <w:szCs w:val="24"/>
        </w:rPr>
        <w:t>the</w:t>
      </w:r>
      <w:r w:rsidR="00B02986" w:rsidRPr="00A0549C">
        <w:rPr>
          <w:rFonts w:ascii="Times New Roman" w:eastAsia="Times New Roman" w:hAnsi="Times New Roman"/>
          <w:sz w:val="24"/>
          <w:szCs w:val="24"/>
        </w:rPr>
        <w:t xml:space="preserve"> capacity to better serve </w:t>
      </w:r>
      <w:r w:rsidR="001E69BA" w:rsidRPr="00A0549C">
        <w:rPr>
          <w:rFonts w:ascii="Times New Roman" w:eastAsia="Times New Roman" w:hAnsi="Times New Roman"/>
          <w:sz w:val="24"/>
          <w:szCs w:val="24"/>
        </w:rPr>
        <w:t>the beneficiaries</w:t>
      </w:r>
      <w:r w:rsidR="00B02986" w:rsidRPr="00A0549C">
        <w:rPr>
          <w:rFonts w:ascii="Times New Roman" w:eastAsia="Times New Roman" w:hAnsi="Times New Roman"/>
          <w:sz w:val="24"/>
          <w:szCs w:val="24"/>
        </w:rPr>
        <w:t>.</w:t>
      </w:r>
      <w:r w:rsidR="001E69BA" w:rsidRPr="00A0549C">
        <w:rPr>
          <w:sz w:val="24"/>
          <w:szCs w:val="24"/>
        </w:rPr>
        <w:t xml:space="preserve"> </w:t>
      </w:r>
    </w:p>
    <w:p w:rsidR="00B02986" w:rsidRPr="00A0549C" w:rsidRDefault="00B02986" w:rsidP="00A0549C">
      <w:pPr>
        <w:pStyle w:val="NoSpacing"/>
        <w:shd w:val="clear" w:color="auto" w:fill="FFFF99"/>
        <w:rPr>
          <w:rFonts w:ascii="Times New Roman" w:eastAsia="Times New Roman" w:hAnsi="Times New Roman"/>
          <w:i/>
          <w:sz w:val="24"/>
          <w:szCs w:val="24"/>
        </w:rPr>
      </w:pPr>
    </w:p>
    <w:p w:rsidR="00B02986" w:rsidRPr="00A0549C" w:rsidRDefault="00A0549C" w:rsidP="00A0549C">
      <w:pPr>
        <w:pStyle w:val="NoSpacing"/>
        <w:shd w:val="clear" w:color="auto" w:fill="FFFF99"/>
        <w:rPr>
          <w:rFonts w:ascii="Times New Roman" w:eastAsia="Times New Roman" w:hAnsi="Times New Roman"/>
          <w:sz w:val="24"/>
          <w:szCs w:val="24"/>
        </w:rPr>
      </w:pPr>
      <w:r>
        <w:rPr>
          <w:rFonts w:eastAsia="Times New Roman"/>
          <w:b/>
        </w:rPr>
        <w:sym w:font="Wingdings" w:char="F06C"/>
      </w:r>
      <w:r w:rsidR="00B02986" w:rsidRPr="00A0549C">
        <w:rPr>
          <w:rFonts w:ascii="Times New Roman" w:eastAsia="Times New Roman" w:hAnsi="Times New Roman"/>
          <w:b/>
          <w:i/>
          <w:sz w:val="24"/>
          <w:szCs w:val="24"/>
        </w:rPr>
        <w:t>Gender-based violence</w:t>
      </w:r>
      <w:r w:rsidR="00B02986" w:rsidRPr="00A0549C">
        <w:rPr>
          <w:rFonts w:ascii="Times New Roman" w:eastAsia="Times New Roman" w:hAnsi="Times New Roman"/>
          <w:sz w:val="24"/>
          <w:szCs w:val="24"/>
        </w:rPr>
        <w:t xml:space="preserve"> (GBV) is an umbrella term for any harmful act that is perpetrated against a person’s will that is based on socially ascribed gender differences. Some examples are: sexual violence, including sexual exploitation/abuse and forced prostitution; domestic violence; trafficking; forced/early marriage; harmful traditional practices such as female genital mutilation; honour killings; and widow inheritance.</w:t>
      </w:r>
    </w:p>
    <w:p w:rsidR="004C7FD5" w:rsidRPr="00A0549C" w:rsidRDefault="00A0549C" w:rsidP="00A0549C">
      <w:pPr>
        <w:pStyle w:val="ColorfulList-Accent11"/>
        <w:shd w:val="clear" w:color="auto" w:fill="FFFF99"/>
        <w:spacing w:before="120" w:after="120" w:line="240" w:lineRule="auto"/>
        <w:ind w:left="0"/>
        <w:contextualSpacing/>
        <w:rPr>
          <w:rFonts w:eastAsia="Times New Roman"/>
          <w:lang w:val="en-US"/>
        </w:rPr>
      </w:pPr>
      <w:r>
        <w:rPr>
          <w:rFonts w:eastAsia="Times New Roman"/>
          <w:b/>
          <w:lang w:val="en-US"/>
        </w:rPr>
        <w:sym w:font="Wingdings" w:char="F06C"/>
      </w:r>
      <w:r w:rsidR="00153E59" w:rsidRPr="00A0549C">
        <w:rPr>
          <w:rFonts w:eastAsia="Times New Roman"/>
          <w:b/>
          <w:i/>
          <w:lang w:val="en-US"/>
        </w:rPr>
        <w:t>Gender equality</w:t>
      </w:r>
      <w:r w:rsidR="00307CF4" w:rsidRPr="00A0549C">
        <w:rPr>
          <w:rFonts w:eastAsia="Times New Roman"/>
          <w:b/>
          <w:lang w:val="en-US"/>
        </w:rPr>
        <w:t>,</w:t>
      </w:r>
      <w:r w:rsidR="00307CF4" w:rsidRPr="00A0549C">
        <w:rPr>
          <w:rFonts w:eastAsia="Times New Roman"/>
          <w:lang w:val="en-US"/>
        </w:rPr>
        <w:t xml:space="preserve"> or equality between women and men, refers to the equal enjoyment by women, girls, boys and men of rights, opportunities, resources and rewards. Equality does not mean that women and men are the same</w:t>
      </w:r>
      <w:r w:rsidR="00CE0D1F" w:rsidRPr="00A0549C">
        <w:rPr>
          <w:rFonts w:eastAsia="Times New Roman"/>
          <w:lang w:val="en-US"/>
        </w:rPr>
        <w:t>,</w:t>
      </w:r>
      <w:r w:rsidR="00307CF4" w:rsidRPr="00A0549C">
        <w:rPr>
          <w:rFonts w:eastAsia="Times New Roman"/>
          <w:lang w:val="en-US"/>
        </w:rPr>
        <w:t xml:space="preserve"> but rather, that their enjoyment of rights, opportunities and life chances are not governed or limited by whether they were born female or male. </w:t>
      </w:r>
    </w:p>
    <w:p w:rsidR="004C7FD5" w:rsidRPr="00A0549C" w:rsidRDefault="004C7FD5" w:rsidP="00A0549C">
      <w:pPr>
        <w:pStyle w:val="ColorfulList-Accent11"/>
        <w:shd w:val="clear" w:color="auto" w:fill="FFFF99"/>
        <w:spacing w:before="120" w:after="120" w:line="240" w:lineRule="auto"/>
        <w:ind w:left="0"/>
        <w:contextualSpacing/>
        <w:rPr>
          <w:rFonts w:eastAsia="Times New Roman"/>
          <w:lang w:val="en-US"/>
        </w:rPr>
      </w:pPr>
    </w:p>
    <w:p w:rsidR="004C7FD5" w:rsidRPr="00A0549C" w:rsidRDefault="00A0549C" w:rsidP="00A0549C">
      <w:pPr>
        <w:pStyle w:val="ColorfulList-Accent11"/>
        <w:shd w:val="clear" w:color="auto" w:fill="FFFF99"/>
        <w:spacing w:before="120" w:after="120" w:line="240" w:lineRule="auto"/>
        <w:ind w:left="0"/>
        <w:contextualSpacing/>
        <w:rPr>
          <w:rFonts w:eastAsia="Times New Roman"/>
          <w:lang w:val="en-US"/>
        </w:rPr>
      </w:pPr>
      <w:r>
        <w:rPr>
          <w:rFonts w:eastAsia="Times New Roman"/>
          <w:b/>
          <w:lang w:val="en-US"/>
        </w:rPr>
        <w:sym w:font="Wingdings" w:char="F06C"/>
      </w:r>
      <w:r w:rsidR="005A1228" w:rsidRPr="00A0549C">
        <w:rPr>
          <w:rFonts w:eastAsia="Times New Roman"/>
          <w:b/>
          <w:i/>
          <w:lang w:val="en-US"/>
        </w:rPr>
        <w:t>Gender mainstreaming</w:t>
      </w:r>
      <w:r w:rsidR="005A1228" w:rsidRPr="00A0549C">
        <w:rPr>
          <w:rFonts w:eastAsia="Times New Roman"/>
          <w:lang w:val="en-US"/>
        </w:rPr>
        <w:t xml:space="preserve"> is a strategy, an approach, and a means to achieve the goal of gender equality. It involves ensuring that gender perspectives and attention to the goal of gender equality are central to all activities </w:t>
      </w:r>
      <w:r w:rsidR="00F31A9F" w:rsidRPr="00A0549C">
        <w:rPr>
          <w:rFonts w:eastAsia="Times New Roman"/>
          <w:lang w:val="en-US"/>
        </w:rPr>
        <w:t>–</w:t>
      </w:r>
      <w:r w:rsidR="005A1228" w:rsidRPr="00A0549C">
        <w:rPr>
          <w:rFonts w:eastAsia="Times New Roman"/>
          <w:lang w:val="en-US"/>
        </w:rPr>
        <w:t xml:space="preserve"> policy development, research, advocacy/ dialogue, legislation, resource allocation, and planning, implementation and monitoring of programmes and projects.</w:t>
      </w:r>
    </w:p>
    <w:p w:rsidR="004C7FD5" w:rsidRPr="00A0549C" w:rsidRDefault="004C7FD5" w:rsidP="000D596C">
      <w:pPr>
        <w:pStyle w:val="NoSpacing"/>
        <w:shd w:val="clear" w:color="auto" w:fill="FFFF99"/>
        <w:rPr>
          <w:rFonts w:ascii="Times New Roman" w:eastAsia="Times New Roman" w:hAnsi="Times New Roman"/>
          <w:sz w:val="24"/>
          <w:szCs w:val="24"/>
        </w:rPr>
      </w:pPr>
    </w:p>
    <w:p w:rsidR="001C6317" w:rsidRDefault="002522E0" w:rsidP="001E69BA">
      <w:pPr>
        <w:pStyle w:val="FootnoteText"/>
        <w:rPr>
          <w:lang w:val="en-US"/>
        </w:rPr>
      </w:pPr>
      <w:r w:rsidRPr="002522E0">
        <w:rPr>
          <w:lang w:val="en-US"/>
        </w:rPr>
        <w:t xml:space="preserve">Source: Adapted </w:t>
      </w:r>
      <w:proofErr w:type="gramStart"/>
      <w:r w:rsidRPr="002522E0">
        <w:rPr>
          <w:lang w:val="en-US"/>
        </w:rPr>
        <w:t>from</w:t>
      </w:r>
      <w:r w:rsidR="00BA48B4">
        <w:rPr>
          <w:lang w:val="en-US"/>
        </w:rPr>
        <w:t xml:space="preserve"> </w:t>
      </w:r>
      <w:r w:rsidRPr="002522E0">
        <w:rPr>
          <w:lang w:val="en-US"/>
        </w:rPr>
        <w:t xml:space="preserve"> IASC</w:t>
      </w:r>
      <w:proofErr w:type="gramEnd"/>
      <w:r w:rsidRPr="002522E0">
        <w:rPr>
          <w:lang w:val="en-US"/>
        </w:rPr>
        <w:t xml:space="preserve"> </w:t>
      </w:r>
      <w:r w:rsidRPr="009719AC">
        <w:rPr>
          <w:i/>
          <w:lang w:val="en-US"/>
        </w:rPr>
        <w:t xml:space="preserve">Gender Handbook in Humanitarian Action, </w:t>
      </w:r>
      <w:r w:rsidR="00F54834" w:rsidRPr="009719AC">
        <w:rPr>
          <w:i/>
          <w:iCs/>
          <w:lang w:val="en-US"/>
        </w:rPr>
        <w:t xml:space="preserve">Women, Girls, </w:t>
      </w:r>
      <w:r w:rsidR="00307CF4" w:rsidRPr="009719AC">
        <w:rPr>
          <w:i/>
          <w:iCs/>
          <w:lang w:val="en-US"/>
        </w:rPr>
        <w:t>Boys and Men</w:t>
      </w:r>
      <w:r w:rsidRPr="009719AC">
        <w:rPr>
          <w:i/>
          <w:iCs/>
          <w:lang w:val="en-US"/>
        </w:rPr>
        <w:t>: Different Needs, Equal Opportunities</w:t>
      </w:r>
      <w:r w:rsidRPr="0040064F">
        <w:rPr>
          <w:iCs/>
          <w:lang w:val="en-US"/>
        </w:rPr>
        <w:t xml:space="preserve">, </w:t>
      </w:r>
      <w:r w:rsidRPr="0040064F">
        <w:rPr>
          <w:lang w:val="en-US"/>
        </w:rPr>
        <w:t>2006</w:t>
      </w:r>
      <w:r w:rsidR="00F31A9F">
        <w:rPr>
          <w:lang w:val="en-US"/>
        </w:rPr>
        <w:t xml:space="preserve">; </w:t>
      </w:r>
    </w:p>
    <w:p w:rsidR="00BA48B4" w:rsidRDefault="00F31A9F" w:rsidP="001E69BA">
      <w:pPr>
        <w:pStyle w:val="FootnoteText"/>
        <w:rPr>
          <w:lang w:val="en-US"/>
        </w:rPr>
      </w:pPr>
      <w:r>
        <w:rPr>
          <w:lang w:val="en-US"/>
        </w:rPr>
        <w:t>UN Women</w:t>
      </w:r>
      <w:r w:rsidR="00BA48B4">
        <w:rPr>
          <w:lang w:val="en-US"/>
        </w:rPr>
        <w:t xml:space="preserve"> website</w:t>
      </w:r>
      <w:r>
        <w:rPr>
          <w:lang w:val="en-US"/>
        </w:rPr>
        <w:t xml:space="preserve">, see </w:t>
      </w:r>
      <w:hyperlink r:id="rId12" w:history="1">
        <w:r>
          <w:rPr>
            <w:rStyle w:val="Hyperlink"/>
          </w:rPr>
          <w:t>http://www.un.org/womenwatch/osagi/gendermainstreaming.htm</w:t>
        </w:r>
      </w:hyperlink>
      <w:r>
        <w:t>;</w:t>
      </w:r>
      <w:r>
        <w:rPr>
          <w:lang w:val="en-US"/>
        </w:rPr>
        <w:t xml:space="preserve"> </w:t>
      </w:r>
      <w:r w:rsidR="009719AC">
        <w:rPr>
          <w:lang w:val="en-US"/>
        </w:rPr>
        <w:t xml:space="preserve"> </w:t>
      </w:r>
    </w:p>
    <w:p w:rsidR="001C6317" w:rsidRDefault="00894CFB" w:rsidP="001E69BA">
      <w:pPr>
        <w:pStyle w:val="FootnoteText"/>
      </w:pPr>
      <w:r>
        <w:rPr>
          <w:lang w:val="en-US"/>
        </w:rPr>
        <w:t>FAO</w:t>
      </w:r>
      <w:r w:rsidR="00BA48B4">
        <w:rPr>
          <w:lang w:val="en-US"/>
        </w:rPr>
        <w:t xml:space="preserve"> website</w:t>
      </w:r>
      <w:r>
        <w:rPr>
          <w:lang w:val="en-US"/>
        </w:rPr>
        <w:t xml:space="preserve">, see </w:t>
      </w:r>
      <w:hyperlink r:id="rId13" w:history="1">
        <w:r>
          <w:rPr>
            <w:rStyle w:val="Hyperlink"/>
          </w:rPr>
          <w:t>http://www.fao.org/gender/gender-home/gender-why/en/</w:t>
        </w:r>
      </w:hyperlink>
      <w:r>
        <w:t xml:space="preserve">; </w:t>
      </w:r>
    </w:p>
    <w:p w:rsidR="001E69BA" w:rsidRPr="00BA48B4" w:rsidRDefault="00BA48B4" w:rsidP="001E69BA">
      <w:pPr>
        <w:pStyle w:val="FootnoteText"/>
        <w:rPr>
          <w:i/>
          <w:lang w:val="en-US"/>
        </w:rPr>
      </w:pPr>
      <w:r>
        <w:rPr>
          <w:lang w:val="en-US"/>
        </w:rPr>
        <w:t>IGWG</w:t>
      </w:r>
      <w:r w:rsidR="001E69BA">
        <w:t xml:space="preserve">, </w:t>
      </w:r>
      <w:r w:rsidR="007A5921" w:rsidRPr="007A5921">
        <w:rPr>
          <w:i/>
          <w:lang w:val="en-US"/>
        </w:rPr>
        <w:t xml:space="preserve">A Practical Guide for Conducting and Managing </w:t>
      </w:r>
    </w:p>
    <w:p w:rsidR="003F0132" w:rsidRDefault="007A5921" w:rsidP="001E69BA">
      <w:pPr>
        <w:pStyle w:val="FootnoteText"/>
      </w:pPr>
      <w:r w:rsidRPr="007A5921">
        <w:rPr>
          <w:i/>
          <w:lang w:val="en-US"/>
        </w:rPr>
        <w:t>Gender Assessments in the Health Sector</w:t>
      </w:r>
      <w:r w:rsidR="001E69BA">
        <w:rPr>
          <w:lang w:val="en-US"/>
        </w:rPr>
        <w:t xml:space="preserve">, </w:t>
      </w:r>
      <w:r w:rsidR="00BA48B4">
        <w:rPr>
          <w:lang w:val="en-US"/>
        </w:rPr>
        <w:t xml:space="preserve">see </w:t>
      </w:r>
      <w:hyperlink r:id="rId14" w:history="1">
        <w:r w:rsidR="001E69BA">
          <w:rPr>
            <w:rStyle w:val="Hyperlink"/>
          </w:rPr>
          <w:t>http://www.igwg.org/igwg_media/gender-assessment-guide-2012.pdf</w:t>
        </w:r>
      </w:hyperlink>
      <w:r w:rsidR="001C6317">
        <w:t xml:space="preserve"> </w:t>
      </w:r>
    </w:p>
    <w:p w:rsidR="00770506" w:rsidRPr="00071359" w:rsidRDefault="00770506" w:rsidP="000D596C">
      <w:pPr>
        <w:spacing w:line="240" w:lineRule="auto"/>
        <w:rPr>
          <w:rFonts w:ascii="Times New Roman" w:hAnsi="Times New Roman"/>
          <w:sz w:val="24"/>
          <w:szCs w:val="24"/>
        </w:rPr>
      </w:pPr>
    </w:p>
    <w:p w:rsidR="00DD6260" w:rsidRPr="00071359" w:rsidRDefault="002522E0" w:rsidP="000D596C">
      <w:pPr>
        <w:spacing w:after="0" w:line="240" w:lineRule="auto"/>
        <w:rPr>
          <w:rFonts w:ascii="Times New Roman" w:hAnsi="Times New Roman"/>
          <w:b/>
          <w:bCs/>
          <w:sz w:val="28"/>
          <w:szCs w:val="28"/>
        </w:rPr>
      </w:pPr>
      <w:r w:rsidRPr="002522E0">
        <w:rPr>
          <w:rFonts w:ascii="Times New Roman" w:hAnsi="Times New Roman"/>
          <w:b/>
          <w:bCs/>
          <w:sz w:val="28"/>
          <w:szCs w:val="28"/>
        </w:rPr>
        <w:br w:type="page"/>
      </w:r>
    </w:p>
    <w:p w:rsidR="000E334E" w:rsidRDefault="002522E0" w:rsidP="000D596C">
      <w:pPr>
        <w:spacing w:line="240" w:lineRule="auto"/>
        <w:jc w:val="both"/>
        <w:rPr>
          <w:b/>
          <w:bCs/>
          <w:sz w:val="32"/>
          <w:szCs w:val="32"/>
        </w:rPr>
      </w:pPr>
      <w:r w:rsidRPr="002522E0">
        <w:rPr>
          <w:rFonts w:ascii="Times New Roman" w:hAnsi="Times New Roman"/>
          <w:b/>
          <w:bCs/>
          <w:sz w:val="32"/>
          <w:szCs w:val="32"/>
        </w:rPr>
        <w:lastRenderedPageBreak/>
        <w:t>Annex 2: The role of culture</w:t>
      </w:r>
      <w:r w:rsidR="00F14304">
        <w:rPr>
          <w:rFonts w:ascii="Times New Roman" w:hAnsi="Times New Roman"/>
          <w:b/>
          <w:bCs/>
          <w:sz w:val="32"/>
          <w:szCs w:val="32"/>
        </w:rPr>
        <w:t xml:space="preserve">, </w:t>
      </w:r>
      <w:r w:rsidR="007409F9">
        <w:rPr>
          <w:rFonts w:ascii="Times New Roman" w:hAnsi="Times New Roman"/>
          <w:b/>
          <w:bCs/>
          <w:sz w:val="32"/>
          <w:szCs w:val="32"/>
        </w:rPr>
        <w:t>social norms</w:t>
      </w:r>
      <w:r w:rsidR="00F14304">
        <w:rPr>
          <w:rFonts w:ascii="Times New Roman" w:hAnsi="Times New Roman"/>
          <w:b/>
          <w:bCs/>
          <w:sz w:val="32"/>
          <w:szCs w:val="32"/>
        </w:rPr>
        <w:t xml:space="preserve"> and </w:t>
      </w:r>
      <w:proofErr w:type="spellStart"/>
      <w:r w:rsidR="00F14304">
        <w:rPr>
          <w:rFonts w:ascii="Times New Roman" w:hAnsi="Times New Roman"/>
          <w:b/>
          <w:bCs/>
          <w:sz w:val="32"/>
          <w:szCs w:val="32"/>
        </w:rPr>
        <w:t>behavio</w:t>
      </w:r>
      <w:r w:rsidR="00897F78">
        <w:rPr>
          <w:rFonts w:ascii="Times New Roman" w:hAnsi="Times New Roman"/>
          <w:b/>
          <w:bCs/>
          <w:sz w:val="32"/>
          <w:szCs w:val="32"/>
        </w:rPr>
        <w:t>u</w:t>
      </w:r>
      <w:r w:rsidR="00F14304">
        <w:rPr>
          <w:rFonts w:ascii="Times New Roman" w:hAnsi="Times New Roman"/>
          <w:b/>
          <w:bCs/>
          <w:sz w:val="32"/>
          <w:szCs w:val="32"/>
        </w:rPr>
        <w:t>r</w:t>
      </w:r>
      <w:proofErr w:type="spellEnd"/>
    </w:p>
    <w:p w:rsidR="000E334E" w:rsidRDefault="00D231FA" w:rsidP="000D596C">
      <w:pPr>
        <w:shd w:val="clear" w:color="auto" w:fill="FFFFFF" w:themeFill="background1"/>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Culture </w:t>
      </w:r>
      <w:r w:rsidR="002522E0" w:rsidRPr="002522E0">
        <w:rPr>
          <w:rFonts w:ascii="Times New Roman" w:hAnsi="Times New Roman"/>
          <w:sz w:val="24"/>
          <w:szCs w:val="24"/>
        </w:rPr>
        <w:t xml:space="preserve">shapes </w:t>
      </w:r>
      <w:r w:rsidR="002522E0" w:rsidRPr="002522E0">
        <w:rPr>
          <w:rFonts w:ascii="Times New Roman" w:hAnsi="Times New Roman"/>
          <w:i/>
          <w:iCs/>
          <w:sz w:val="24"/>
          <w:szCs w:val="24"/>
        </w:rPr>
        <w:t xml:space="preserve">how </w:t>
      </w:r>
      <w:r w:rsidR="002522E0" w:rsidRPr="002522E0">
        <w:rPr>
          <w:rFonts w:ascii="Times New Roman" w:hAnsi="Times New Roman"/>
          <w:sz w:val="24"/>
          <w:szCs w:val="24"/>
        </w:rPr>
        <w:t xml:space="preserve">things are done in a society and provides explanations as to </w:t>
      </w:r>
      <w:r w:rsidR="002522E0" w:rsidRPr="002522E0">
        <w:rPr>
          <w:rFonts w:ascii="Times New Roman" w:hAnsi="Times New Roman"/>
          <w:i/>
          <w:iCs/>
          <w:sz w:val="24"/>
          <w:szCs w:val="24"/>
        </w:rPr>
        <w:t xml:space="preserve">why </w:t>
      </w:r>
      <w:r w:rsidR="002522E0" w:rsidRPr="002522E0">
        <w:rPr>
          <w:rFonts w:ascii="Times New Roman" w:hAnsi="Times New Roman"/>
          <w:sz w:val="24"/>
          <w:szCs w:val="24"/>
        </w:rPr>
        <w:t>they are done that way.</w:t>
      </w:r>
      <w:r w:rsidR="002522E0" w:rsidRPr="002522E0">
        <w:rPr>
          <w:rStyle w:val="FootnoteReference"/>
          <w:rFonts w:ascii="Times New Roman" w:eastAsia="Arial Unicode MS" w:hAnsi="Times New Roman"/>
          <w:bCs/>
          <w:sz w:val="20"/>
          <w:szCs w:val="20"/>
        </w:rPr>
        <w:footnoteReference w:id="29"/>
      </w:r>
      <w:r w:rsidR="002522E0" w:rsidRPr="002522E0">
        <w:rPr>
          <w:rFonts w:ascii="Times New Roman" w:hAnsi="Times New Roman"/>
          <w:sz w:val="24"/>
          <w:szCs w:val="24"/>
        </w:rPr>
        <w:t xml:space="preserve">  Culture can </w:t>
      </w:r>
      <w:r w:rsidR="002522E0" w:rsidRPr="002522E0">
        <w:rPr>
          <w:rFonts w:ascii="Times New Roman" w:hAnsi="Times New Roman"/>
          <w:iCs/>
          <w:sz w:val="24"/>
          <w:szCs w:val="24"/>
        </w:rPr>
        <w:t>seem</w:t>
      </w:r>
      <w:r w:rsidR="002522E0" w:rsidRPr="002522E0">
        <w:rPr>
          <w:rFonts w:ascii="Times New Roman" w:hAnsi="Times New Roman"/>
          <w:i/>
          <w:iCs/>
          <w:sz w:val="24"/>
          <w:szCs w:val="24"/>
        </w:rPr>
        <w:t xml:space="preserve"> </w:t>
      </w:r>
      <w:r w:rsidR="002522E0" w:rsidRPr="002522E0">
        <w:rPr>
          <w:rFonts w:ascii="Times New Roman" w:hAnsi="Times New Roman"/>
          <w:sz w:val="24"/>
          <w:szCs w:val="24"/>
        </w:rPr>
        <w:t>natural and immutable because it conditions not just what people do, but also how they think about and understand what they do. At the same time, a culture is not fixed, but is continually changing; what is culturally acceptable or even desirable today may be unacceptable tomorrow. A culture is also not monolithic; many of</w:t>
      </w:r>
      <w:r w:rsidR="00D605D2">
        <w:rPr>
          <w:rFonts w:ascii="Times New Roman" w:hAnsi="Times New Roman"/>
          <w:sz w:val="24"/>
          <w:szCs w:val="24"/>
        </w:rPr>
        <w:t xml:space="preserve"> </w:t>
      </w:r>
      <w:r w:rsidR="002522E0" w:rsidRPr="002522E0">
        <w:rPr>
          <w:rFonts w:ascii="Times New Roman" w:hAnsi="Times New Roman"/>
          <w:sz w:val="24"/>
          <w:szCs w:val="24"/>
        </w:rPr>
        <w:t>its aspects are highly contested within the culture itself. For example, some segments of society</w:t>
      </w:r>
      <w:r w:rsidR="00D605D2">
        <w:rPr>
          <w:rFonts w:ascii="Times New Roman" w:hAnsi="Times New Roman"/>
          <w:sz w:val="24"/>
          <w:szCs w:val="24"/>
        </w:rPr>
        <w:t xml:space="preserve"> </w:t>
      </w:r>
      <w:r w:rsidR="002522E0" w:rsidRPr="002522E0">
        <w:rPr>
          <w:rFonts w:ascii="Times New Roman" w:hAnsi="Times New Roman"/>
          <w:sz w:val="24"/>
          <w:szCs w:val="24"/>
        </w:rPr>
        <w:t>may be keen to change a cultural practice, while others – particularly those who benefit from it</w:t>
      </w:r>
      <w:r w:rsidR="00D605D2">
        <w:rPr>
          <w:rFonts w:ascii="Times New Roman" w:hAnsi="Times New Roman"/>
          <w:sz w:val="24"/>
          <w:szCs w:val="24"/>
        </w:rPr>
        <w:t xml:space="preserve"> </w:t>
      </w:r>
      <w:r w:rsidR="002522E0" w:rsidRPr="002522E0">
        <w:rPr>
          <w:rFonts w:ascii="Times New Roman" w:hAnsi="Times New Roman"/>
          <w:sz w:val="24"/>
          <w:szCs w:val="24"/>
        </w:rPr>
        <w:t>– may fight hard to maintain it. It is, therefore, unwise to assume the existence of a true cultural</w:t>
      </w:r>
      <w:r w:rsidR="001C0097">
        <w:rPr>
          <w:rFonts w:ascii="Times New Roman" w:hAnsi="Times New Roman"/>
          <w:sz w:val="24"/>
          <w:szCs w:val="24"/>
        </w:rPr>
        <w:t xml:space="preserve"> </w:t>
      </w:r>
      <w:r w:rsidR="002522E0" w:rsidRPr="002522E0">
        <w:rPr>
          <w:rFonts w:ascii="Times New Roman" w:hAnsi="Times New Roman"/>
          <w:sz w:val="24"/>
          <w:szCs w:val="24"/>
        </w:rPr>
        <w:t>consensus. Men traditionally enjoy a privileged position over women, with greater power and voice. As a result, they are frequently able to ensure that their cultural preferences and values prevail. Similarly, socially elite groups have more power than marginalized groups to define and maintain prevailing cultural values.</w:t>
      </w:r>
    </w:p>
    <w:p w:rsidR="00541C45" w:rsidRPr="00071359" w:rsidRDefault="00541C45" w:rsidP="000D596C">
      <w:pPr>
        <w:shd w:val="clear" w:color="auto" w:fill="FFFFFF" w:themeFill="background1"/>
        <w:autoSpaceDE w:val="0"/>
        <w:autoSpaceDN w:val="0"/>
        <w:adjustRightInd w:val="0"/>
        <w:spacing w:after="0" w:line="240" w:lineRule="auto"/>
        <w:rPr>
          <w:rFonts w:ascii="Times New Roman" w:hAnsi="Times New Roman"/>
          <w:sz w:val="24"/>
          <w:szCs w:val="24"/>
        </w:rPr>
      </w:pPr>
    </w:p>
    <w:p w:rsidR="000E334E" w:rsidRDefault="002522E0" w:rsidP="000D596C">
      <w:pPr>
        <w:shd w:val="clear" w:color="auto" w:fill="FFFFFF" w:themeFill="background1"/>
        <w:autoSpaceDE w:val="0"/>
        <w:autoSpaceDN w:val="0"/>
        <w:adjustRightInd w:val="0"/>
        <w:spacing w:after="0" w:line="240" w:lineRule="auto"/>
        <w:rPr>
          <w:rFonts w:ascii="Times New Roman" w:hAnsi="Times New Roman"/>
          <w:sz w:val="24"/>
          <w:szCs w:val="24"/>
        </w:rPr>
      </w:pPr>
      <w:r w:rsidRPr="002522E0">
        <w:rPr>
          <w:rFonts w:ascii="Times New Roman" w:hAnsi="Times New Roman"/>
          <w:sz w:val="24"/>
          <w:szCs w:val="24"/>
        </w:rPr>
        <w:t>Development practitioners are sometimes reluctant to take actions that they fear may be perceived as interfering with another culture. For ethical reasons, they may feel reluctant to impose ideas about women’s rights that may be perceived as Western, or they might wish to avoid being accused of cultural insensitivity. However</w:t>
      </w:r>
      <w:proofErr w:type="gramStart"/>
      <w:r w:rsidRPr="002522E0">
        <w:rPr>
          <w:rFonts w:ascii="Times New Roman" w:hAnsi="Times New Roman"/>
          <w:sz w:val="24"/>
          <w:szCs w:val="24"/>
        </w:rPr>
        <w:t>,  it</w:t>
      </w:r>
      <w:proofErr w:type="gramEnd"/>
      <w:r w:rsidRPr="002522E0">
        <w:rPr>
          <w:rFonts w:ascii="Times New Roman" w:hAnsi="Times New Roman"/>
          <w:sz w:val="24"/>
          <w:szCs w:val="24"/>
        </w:rPr>
        <w:t xml:space="preserve"> is advisable to assess social norms and practices with regard to universal human rights.</w:t>
      </w:r>
    </w:p>
    <w:p w:rsidR="00766D4D" w:rsidRDefault="00766D4D" w:rsidP="000D596C">
      <w:pPr>
        <w:shd w:val="clear" w:color="auto" w:fill="FFFFFF" w:themeFill="background1"/>
        <w:autoSpaceDE w:val="0"/>
        <w:autoSpaceDN w:val="0"/>
        <w:adjustRightInd w:val="0"/>
        <w:spacing w:after="0" w:line="240" w:lineRule="auto"/>
        <w:rPr>
          <w:rFonts w:ascii="Times New Roman" w:hAnsi="Times New Roman"/>
          <w:sz w:val="24"/>
          <w:szCs w:val="24"/>
        </w:rPr>
      </w:pPr>
    </w:p>
    <w:p w:rsidR="000E334E" w:rsidRDefault="002522E0" w:rsidP="000D596C">
      <w:pPr>
        <w:shd w:val="clear" w:color="auto" w:fill="FFFFFF" w:themeFill="background1"/>
        <w:autoSpaceDE w:val="0"/>
        <w:autoSpaceDN w:val="0"/>
        <w:adjustRightInd w:val="0"/>
        <w:spacing w:after="0" w:line="240" w:lineRule="auto"/>
        <w:rPr>
          <w:rFonts w:ascii="Times New Roman" w:hAnsi="Times New Roman"/>
          <w:sz w:val="24"/>
          <w:szCs w:val="24"/>
        </w:rPr>
      </w:pPr>
      <w:r w:rsidRPr="002522E0">
        <w:rPr>
          <w:rFonts w:ascii="Times New Roman" w:hAnsi="Times New Roman"/>
          <w:sz w:val="24"/>
          <w:szCs w:val="24"/>
        </w:rPr>
        <w:t xml:space="preserve">It is critical for development </w:t>
      </w:r>
      <w:r w:rsidR="003A299D">
        <w:rPr>
          <w:rFonts w:ascii="Times New Roman" w:hAnsi="Times New Roman"/>
          <w:sz w:val="24"/>
          <w:szCs w:val="24"/>
        </w:rPr>
        <w:t xml:space="preserve">and </w:t>
      </w:r>
      <w:r w:rsidR="00307CF4" w:rsidRPr="00766D4D">
        <w:rPr>
          <w:rFonts w:ascii="Times New Roman" w:hAnsi="Times New Roman"/>
          <w:sz w:val="24"/>
          <w:szCs w:val="24"/>
        </w:rPr>
        <w:t xml:space="preserve">emergency response </w:t>
      </w:r>
      <w:r w:rsidRPr="00766D4D">
        <w:rPr>
          <w:rFonts w:ascii="Times New Roman" w:hAnsi="Times New Roman"/>
          <w:sz w:val="24"/>
          <w:szCs w:val="24"/>
        </w:rPr>
        <w:t xml:space="preserve">practitioners to approach others’ practices and beliefs in a spirit of openness and respect, with a view to understanding the fundamental, underlying values that motivate </w:t>
      </w:r>
      <w:r w:rsidR="00766D4D">
        <w:rPr>
          <w:rFonts w:ascii="Times New Roman" w:hAnsi="Times New Roman"/>
          <w:sz w:val="24"/>
          <w:szCs w:val="24"/>
        </w:rPr>
        <w:t>such practices and beliefs; t</w:t>
      </w:r>
      <w:r w:rsidRPr="00766D4D">
        <w:rPr>
          <w:rFonts w:ascii="Times New Roman" w:hAnsi="Times New Roman"/>
          <w:sz w:val="24"/>
          <w:szCs w:val="24"/>
        </w:rPr>
        <w:t>his is not the same thing, however, as uncritically</w:t>
      </w:r>
      <w:r w:rsidR="003A299D" w:rsidRPr="00766D4D">
        <w:rPr>
          <w:rFonts w:ascii="Times New Roman" w:hAnsi="Times New Roman"/>
          <w:sz w:val="24"/>
          <w:szCs w:val="24"/>
        </w:rPr>
        <w:t xml:space="preserve"> </w:t>
      </w:r>
      <w:r w:rsidRPr="00766D4D">
        <w:rPr>
          <w:rFonts w:ascii="Times New Roman" w:hAnsi="Times New Roman"/>
          <w:sz w:val="24"/>
          <w:szCs w:val="24"/>
        </w:rPr>
        <w:t xml:space="preserve">accepting </w:t>
      </w:r>
      <w:r w:rsidR="00766D4D" w:rsidRPr="00766D4D">
        <w:rPr>
          <w:rFonts w:ascii="Times New Roman" w:hAnsi="Times New Roman"/>
          <w:sz w:val="24"/>
          <w:szCs w:val="24"/>
        </w:rPr>
        <w:t>them</w:t>
      </w:r>
      <w:r w:rsidRPr="00766D4D">
        <w:rPr>
          <w:rFonts w:ascii="Times New Roman" w:hAnsi="Times New Roman"/>
          <w:sz w:val="24"/>
          <w:szCs w:val="24"/>
        </w:rPr>
        <w:t>. For instance, understanding that parents who supported female genital mutilation were concerned that, without</w:t>
      </w:r>
      <w:r w:rsidRPr="002522E0">
        <w:rPr>
          <w:rFonts w:ascii="Times New Roman" w:hAnsi="Times New Roman"/>
          <w:sz w:val="24"/>
          <w:szCs w:val="24"/>
        </w:rPr>
        <w:t xml:space="preserve"> such actions, their daughters would be unmarriageable and thus face a lifetime of severe </w:t>
      </w:r>
      <w:r w:rsidRPr="00766D4D">
        <w:rPr>
          <w:rFonts w:ascii="Times New Roman" w:hAnsi="Times New Roman"/>
          <w:sz w:val="24"/>
          <w:szCs w:val="24"/>
        </w:rPr>
        <w:t>economic insecurity was vital to the development of an effective approach to ending the practice. This approach consisted of a community-wide mass abandonment of the practice that lead to all girls (and thus all potential wives) being uncut, putting them on equal footing in the marriage</w:t>
      </w:r>
      <w:r w:rsidRPr="002522E0">
        <w:rPr>
          <w:rFonts w:ascii="Times New Roman" w:hAnsi="Times New Roman"/>
          <w:sz w:val="24"/>
          <w:szCs w:val="24"/>
        </w:rPr>
        <w:t xml:space="preserve"> market. Understanding that parents were motivated by concern for their daughters’ long-term futures rather than by an irrational adherence to a harmful practice was the first step in finding a lasting solution.</w:t>
      </w:r>
    </w:p>
    <w:p w:rsidR="000E334E" w:rsidRDefault="000E334E" w:rsidP="000D596C">
      <w:pPr>
        <w:shd w:val="clear" w:color="auto" w:fill="FFFFFF" w:themeFill="background1"/>
        <w:autoSpaceDE w:val="0"/>
        <w:autoSpaceDN w:val="0"/>
        <w:adjustRightInd w:val="0"/>
        <w:spacing w:after="0" w:line="240" w:lineRule="auto"/>
        <w:rPr>
          <w:rFonts w:ascii="Times New Roman" w:hAnsi="Times New Roman"/>
          <w:b/>
          <w:sz w:val="24"/>
          <w:szCs w:val="24"/>
        </w:rPr>
      </w:pPr>
    </w:p>
    <w:p w:rsidR="000E334E" w:rsidRPr="00766D4D" w:rsidRDefault="002522E0" w:rsidP="000D596C">
      <w:pPr>
        <w:shd w:val="clear" w:color="auto" w:fill="FFFFFF" w:themeFill="background1"/>
        <w:autoSpaceDE w:val="0"/>
        <w:autoSpaceDN w:val="0"/>
        <w:adjustRightInd w:val="0"/>
        <w:spacing w:after="0" w:line="240" w:lineRule="auto"/>
        <w:rPr>
          <w:rFonts w:ascii="Times New Roman" w:hAnsi="Times New Roman"/>
          <w:b/>
          <w:sz w:val="24"/>
          <w:szCs w:val="24"/>
        </w:rPr>
      </w:pPr>
      <w:r w:rsidRPr="00766D4D">
        <w:rPr>
          <w:rFonts w:ascii="Times New Roman" w:hAnsi="Times New Roman"/>
          <w:b/>
          <w:sz w:val="24"/>
          <w:szCs w:val="24"/>
        </w:rPr>
        <w:t xml:space="preserve">To understand culture and promote gender equality, </w:t>
      </w:r>
      <w:r w:rsidR="00766D4D" w:rsidRPr="00766D4D">
        <w:rPr>
          <w:rFonts w:ascii="Times New Roman" w:hAnsi="Times New Roman"/>
          <w:b/>
          <w:sz w:val="24"/>
          <w:szCs w:val="24"/>
        </w:rPr>
        <w:t>the following is important</w:t>
      </w:r>
      <w:r w:rsidRPr="00766D4D">
        <w:rPr>
          <w:rFonts w:ascii="Times New Roman" w:hAnsi="Times New Roman"/>
          <w:b/>
          <w:sz w:val="24"/>
          <w:szCs w:val="24"/>
        </w:rPr>
        <w:t>:</w:t>
      </w:r>
    </w:p>
    <w:p w:rsidR="000E334E" w:rsidRDefault="00766D4D" w:rsidP="002C2DE6">
      <w:pPr>
        <w:pStyle w:val="ListParagraph"/>
        <w:numPr>
          <w:ilvl w:val="0"/>
          <w:numId w:val="51"/>
        </w:numPr>
        <w:shd w:val="clear" w:color="auto" w:fill="FFFFFF" w:themeFill="background1"/>
        <w:autoSpaceDE w:val="0"/>
        <w:autoSpaceDN w:val="0"/>
        <w:adjustRightInd w:val="0"/>
        <w:spacing w:after="0" w:line="240" w:lineRule="auto"/>
        <w:rPr>
          <w:rFonts w:ascii="Times New Roman" w:hAnsi="Times New Roman"/>
          <w:sz w:val="24"/>
          <w:szCs w:val="24"/>
        </w:rPr>
      </w:pPr>
      <w:r w:rsidRPr="00766D4D">
        <w:rPr>
          <w:rFonts w:ascii="Times New Roman" w:hAnsi="Times New Roman"/>
          <w:sz w:val="24"/>
          <w:szCs w:val="24"/>
        </w:rPr>
        <w:t>L</w:t>
      </w:r>
      <w:r w:rsidR="002522E0" w:rsidRPr="00766D4D">
        <w:rPr>
          <w:rFonts w:ascii="Times New Roman" w:hAnsi="Times New Roman"/>
          <w:sz w:val="24"/>
          <w:szCs w:val="24"/>
        </w:rPr>
        <w:t xml:space="preserve">isten to how people understand and talk about discrimination in the society:  Is it a taboo topic or </w:t>
      </w:r>
      <w:r w:rsidR="00B34D94" w:rsidRPr="00766D4D">
        <w:rPr>
          <w:rFonts w:ascii="Times New Roman" w:hAnsi="Times New Roman"/>
          <w:sz w:val="24"/>
          <w:szCs w:val="24"/>
        </w:rPr>
        <w:t>is it</w:t>
      </w:r>
      <w:r w:rsidR="002522E0" w:rsidRPr="00766D4D">
        <w:rPr>
          <w:rFonts w:ascii="Times New Roman" w:hAnsi="Times New Roman"/>
          <w:sz w:val="24"/>
          <w:szCs w:val="24"/>
        </w:rPr>
        <w:t xml:space="preserve"> rea</w:t>
      </w:r>
      <w:r w:rsidR="002522E0" w:rsidRPr="002522E0">
        <w:rPr>
          <w:rFonts w:ascii="Times New Roman" w:hAnsi="Times New Roman"/>
          <w:sz w:val="24"/>
          <w:szCs w:val="24"/>
        </w:rPr>
        <w:t>dily discussed? This gives a sense of the degree to whic</w:t>
      </w:r>
      <w:r>
        <w:rPr>
          <w:rFonts w:ascii="Times New Roman" w:hAnsi="Times New Roman"/>
          <w:sz w:val="24"/>
          <w:szCs w:val="24"/>
        </w:rPr>
        <w:t>h social change is taking place.</w:t>
      </w:r>
      <w:r w:rsidR="002522E0" w:rsidRPr="002522E0">
        <w:rPr>
          <w:rFonts w:ascii="Times New Roman" w:hAnsi="Times New Roman"/>
          <w:sz w:val="24"/>
          <w:szCs w:val="24"/>
        </w:rPr>
        <w:t xml:space="preserve"> </w:t>
      </w:r>
    </w:p>
    <w:p w:rsidR="000E334E" w:rsidRDefault="000E334E" w:rsidP="000D596C">
      <w:pPr>
        <w:shd w:val="clear" w:color="auto" w:fill="FFFFFF" w:themeFill="background1"/>
        <w:autoSpaceDE w:val="0"/>
        <w:autoSpaceDN w:val="0"/>
        <w:adjustRightInd w:val="0"/>
        <w:spacing w:after="0" w:line="240" w:lineRule="auto"/>
        <w:rPr>
          <w:rFonts w:ascii="Times New Roman" w:hAnsi="Times New Roman"/>
          <w:sz w:val="24"/>
          <w:szCs w:val="24"/>
        </w:rPr>
      </w:pPr>
    </w:p>
    <w:p w:rsidR="000E334E" w:rsidRPr="00994682" w:rsidRDefault="00FC78B5" w:rsidP="002C2DE6">
      <w:pPr>
        <w:pStyle w:val="ListParagraph"/>
        <w:numPr>
          <w:ilvl w:val="0"/>
          <w:numId w:val="51"/>
        </w:numPr>
        <w:shd w:val="clear" w:color="auto" w:fill="FFFFFF" w:themeFill="background1"/>
        <w:autoSpaceDE w:val="0"/>
        <w:autoSpaceDN w:val="0"/>
        <w:adjustRightInd w:val="0"/>
        <w:spacing w:after="0" w:line="240" w:lineRule="auto"/>
        <w:rPr>
          <w:rFonts w:ascii="Times New Roman" w:hAnsi="Times New Roman"/>
          <w:sz w:val="24"/>
          <w:szCs w:val="24"/>
        </w:rPr>
      </w:pPr>
      <w:r w:rsidRPr="00994682">
        <w:rPr>
          <w:rFonts w:ascii="Times New Roman" w:hAnsi="Times New Roman"/>
          <w:sz w:val="24"/>
          <w:szCs w:val="24"/>
        </w:rPr>
        <w:t>Keep</w:t>
      </w:r>
      <w:r w:rsidR="002522E0" w:rsidRPr="00994682">
        <w:rPr>
          <w:rFonts w:ascii="Times New Roman" w:hAnsi="Times New Roman"/>
          <w:sz w:val="24"/>
          <w:szCs w:val="24"/>
        </w:rPr>
        <w:t xml:space="preserve"> in mind that the dominant group does not speak for everyone. If men are speaking for women, or elites for the marginalized, it is necessary to help create forums in which people can speak for themselves;</w:t>
      </w:r>
    </w:p>
    <w:p w:rsidR="000E334E" w:rsidRPr="00994682" w:rsidRDefault="000E334E" w:rsidP="000D596C">
      <w:pPr>
        <w:shd w:val="clear" w:color="auto" w:fill="FFFFFF" w:themeFill="background1"/>
        <w:autoSpaceDE w:val="0"/>
        <w:autoSpaceDN w:val="0"/>
        <w:adjustRightInd w:val="0"/>
        <w:spacing w:after="0" w:line="240" w:lineRule="auto"/>
        <w:rPr>
          <w:rFonts w:ascii="Times New Roman" w:hAnsi="Times New Roman"/>
          <w:sz w:val="24"/>
          <w:szCs w:val="24"/>
        </w:rPr>
      </w:pPr>
    </w:p>
    <w:p w:rsidR="000E334E" w:rsidRPr="00994682" w:rsidRDefault="00FC78B5" w:rsidP="002C2DE6">
      <w:pPr>
        <w:pStyle w:val="ListParagraph"/>
        <w:numPr>
          <w:ilvl w:val="0"/>
          <w:numId w:val="51"/>
        </w:numPr>
        <w:shd w:val="clear" w:color="auto" w:fill="FFFFFF" w:themeFill="background1"/>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R</w:t>
      </w:r>
      <w:r w:rsidR="002522E0" w:rsidRPr="00994682">
        <w:rPr>
          <w:rFonts w:ascii="Times New Roman" w:hAnsi="Times New Roman"/>
          <w:sz w:val="24"/>
          <w:szCs w:val="24"/>
        </w:rPr>
        <w:t>efer to national commitments on gender equality, as set out in instruments such as the Beijing Platform for Action and the Convention on the Elimination of All Forms of Discrimination Against Women, and to organizations and individuals within a country who are working for a gender-equal society;</w:t>
      </w:r>
    </w:p>
    <w:p w:rsidR="000E334E" w:rsidRPr="00994682" w:rsidRDefault="000E334E" w:rsidP="000D596C">
      <w:pPr>
        <w:shd w:val="clear" w:color="auto" w:fill="FFFFFF" w:themeFill="background1"/>
        <w:autoSpaceDE w:val="0"/>
        <w:autoSpaceDN w:val="0"/>
        <w:adjustRightInd w:val="0"/>
        <w:spacing w:after="0" w:line="240" w:lineRule="auto"/>
        <w:rPr>
          <w:rFonts w:ascii="Times New Roman" w:hAnsi="Times New Roman"/>
          <w:sz w:val="24"/>
          <w:szCs w:val="24"/>
        </w:rPr>
      </w:pPr>
    </w:p>
    <w:p w:rsidR="000E334E" w:rsidRPr="00994682" w:rsidRDefault="00FC78B5" w:rsidP="002C2DE6">
      <w:pPr>
        <w:pStyle w:val="ListParagraph"/>
        <w:numPr>
          <w:ilvl w:val="0"/>
          <w:numId w:val="51"/>
        </w:numPr>
        <w:shd w:val="clear" w:color="auto" w:fill="FFFFFF" w:themeFill="background1"/>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w:t>
      </w:r>
      <w:r w:rsidR="002522E0" w:rsidRPr="00994682">
        <w:rPr>
          <w:rFonts w:ascii="Times New Roman" w:hAnsi="Times New Roman"/>
          <w:sz w:val="24"/>
          <w:szCs w:val="24"/>
        </w:rPr>
        <w:t>earn about the ways in which girls, women and socially marginalized or minority group</w:t>
      </w:r>
      <w:r w:rsidR="009719AC" w:rsidRPr="00994682">
        <w:rPr>
          <w:rFonts w:ascii="Times New Roman" w:hAnsi="Times New Roman"/>
          <w:sz w:val="24"/>
          <w:szCs w:val="24"/>
        </w:rPr>
        <w:t>s</w:t>
      </w:r>
      <w:r w:rsidR="002522E0" w:rsidRPr="00994682">
        <w:rPr>
          <w:rFonts w:ascii="Times New Roman" w:hAnsi="Times New Roman"/>
          <w:sz w:val="24"/>
          <w:szCs w:val="24"/>
        </w:rPr>
        <w:t> understand and work to shape and change their culture;</w:t>
      </w:r>
    </w:p>
    <w:p w:rsidR="000E334E" w:rsidRPr="00994682" w:rsidRDefault="000E334E" w:rsidP="000D596C">
      <w:pPr>
        <w:shd w:val="clear" w:color="auto" w:fill="FFFFFF" w:themeFill="background1"/>
        <w:autoSpaceDE w:val="0"/>
        <w:autoSpaceDN w:val="0"/>
        <w:adjustRightInd w:val="0"/>
        <w:spacing w:after="0" w:line="240" w:lineRule="auto"/>
        <w:rPr>
          <w:rFonts w:ascii="Times New Roman" w:hAnsi="Times New Roman"/>
          <w:sz w:val="24"/>
          <w:szCs w:val="24"/>
        </w:rPr>
      </w:pPr>
    </w:p>
    <w:p w:rsidR="000E334E" w:rsidRPr="00994682" w:rsidRDefault="00FC78B5" w:rsidP="002C2DE6">
      <w:pPr>
        <w:pStyle w:val="ListParagraph"/>
        <w:numPr>
          <w:ilvl w:val="0"/>
          <w:numId w:val="51"/>
        </w:numPr>
        <w:shd w:val="clear" w:color="auto" w:fill="FFFFFF" w:themeFill="background1"/>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w:t>
      </w:r>
      <w:r w:rsidR="002522E0" w:rsidRPr="00994682">
        <w:rPr>
          <w:rFonts w:ascii="Times New Roman" w:hAnsi="Times New Roman"/>
          <w:sz w:val="24"/>
          <w:szCs w:val="24"/>
        </w:rPr>
        <w:t>nderstand the values that underlie harmful practices rooted in cultural tradition in order to better support alternative practices;</w:t>
      </w:r>
    </w:p>
    <w:p w:rsidR="000E334E" w:rsidRPr="00994682" w:rsidRDefault="000E334E" w:rsidP="000D596C">
      <w:pPr>
        <w:shd w:val="clear" w:color="auto" w:fill="FFFFFF" w:themeFill="background1"/>
        <w:autoSpaceDE w:val="0"/>
        <w:autoSpaceDN w:val="0"/>
        <w:adjustRightInd w:val="0"/>
        <w:spacing w:after="0" w:line="240" w:lineRule="auto"/>
        <w:rPr>
          <w:rFonts w:ascii="Times New Roman" w:hAnsi="Times New Roman"/>
          <w:sz w:val="24"/>
          <w:szCs w:val="24"/>
        </w:rPr>
      </w:pPr>
    </w:p>
    <w:p w:rsidR="000E334E" w:rsidRPr="00994682" w:rsidRDefault="00FC78B5" w:rsidP="002C2DE6">
      <w:pPr>
        <w:pStyle w:val="ListParagraph"/>
        <w:numPr>
          <w:ilvl w:val="0"/>
          <w:numId w:val="51"/>
        </w:numPr>
        <w:shd w:val="clear" w:color="auto" w:fill="FFFFFF" w:themeFill="background1"/>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w:t>
      </w:r>
      <w:r w:rsidR="002522E0" w:rsidRPr="00994682">
        <w:rPr>
          <w:rFonts w:ascii="Times New Roman" w:hAnsi="Times New Roman"/>
          <w:sz w:val="24"/>
          <w:szCs w:val="24"/>
        </w:rPr>
        <w:t>se science and evidence to convey the benefits that gender equality brings to health and</w:t>
      </w:r>
    </w:p>
    <w:p w:rsidR="000E334E" w:rsidRDefault="002522E0" w:rsidP="000D596C">
      <w:pPr>
        <w:pStyle w:val="ListParagraph"/>
        <w:shd w:val="clear" w:color="auto" w:fill="FFFFFF" w:themeFill="background1"/>
        <w:autoSpaceDE w:val="0"/>
        <w:autoSpaceDN w:val="0"/>
        <w:adjustRightInd w:val="0"/>
        <w:spacing w:after="0" w:line="240" w:lineRule="auto"/>
        <w:rPr>
          <w:rFonts w:ascii="Times New Roman" w:hAnsi="Times New Roman"/>
          <w:sz w:val="24"/>
          <w:szCs w:val="24"/>
        </w:rPr>
      </w:pPr>
      <w:r w:rsidRPr="002522E0">
        <w:rPr>
          <w:rFonts w:ascii="Times New Roman" w:hAnsi="Times New Roman"/>
          <w:sz w:val="24"/>
          <w:szCs w:val="24"/>
        </w:rPr>
        <w:t>development outcomes;</w:t>
      </w:r>
    </w:p>
    <w:p w:rsidR="000E334E" w:rsidRDefault="000E334E" w:rsidP="000D596C">
      <w:pPr>
        <w:shd w:val="clear" w:color="auto" w:fill="FFFFFF" w:themeFill="background1"/>
        <w:autoSpaceDE w:val="0"/>
        <w:autoSpaceDN w:val="0"/>
        <w:adjustRightInd w:val="0"/>
        <w:spacing w:after="0" w:line="240" w:lineRule="auto"/>
        <w:rPr>
          <w:rFonts w:ascii="Times New Roman" w:hAnsi="Times New Roman"/>
          <w:sz w:val="24"/>
          <w:szCs w:val="24"/>
        </w:rPr>
      </w:pPr>
    </w:p>
    <w:p w:rsidR="000E334E" w:rsidRDefault="00FC78B5" w:rsidP="002C2DE6">
      <w:pPr>
        <w:pStyle w:val="ListParagraph"/>
        <w:numPr>
          <w:ilvl w:val="0"/>
          <w:numId w:val="51"/>
        </w:numPr>
        <w:shd w:val="clear" w:color="auto" w:fill="FFFFFF" w:themeFill="background1"/>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w:t>
      </w:r>
      <w:r w:rsidR="002522E0" w:rsidRPr="002522E0">
        <w:rPr>
          <w:rFonts w:ascii="Times New Roman" w:hAnsi="Times New Roman"/>
          <w:sz w:val="24"/>
          <w:szCs w:val="24"/>
        </w:rPr>
        <w:t xml:space="preserve">hen </w:t>
      </w:r>
      <w:r w:rsidR="002522E0" w:rsidRPr="0040064F">
        <w:rPr>
          <w:rFonts w:ascii="Times New Roman" w:hAnsi="Times New Roman"/>
          <w:sz w:val="24"/>
          <w:szCs w:val="24"/>
        </w:rPr>
        <w:t>a</w:t>
      </w:r>
      <w:r w:rsidR="0040064F" w:rsidRPr="0040064F">
        <w:rPr>
          <w:rFonts w:ascii="Times New Roman" w:hAnsi="Times New Roman"/>
          <w:sz w:val="24"/>
          <w:szCs w:val="24"/>
        </w:rPr>
        <w:t>n act of</w:t>
      </w:r>
      <w:r w:rsidR="002522E0" w:rsidRPr="0040064F">
        <w:rPr>
          <w:rFonts w:ascii="Times New Roman" w:hAnsi="Times New Roman"/>
          <w:sz w:val="24"/>
          <w:szCs w:val="24"/>
        </w:rPr>
        <w:t xml:space="preserve"> </w:t>
      </w:r>
      <w:r w:rsidR="0040064F" w:rsidRPr="0040064F">
        <w:rPr>
          <w:rFonts w:ascii="Times New Roman" w:hAnsi="Times New Roman"/>
          <w:sz w:val="24"/>
          <w:szCs w:val="24"/>
        </w:rPr>
        <w:t xml:space="preserve">sex discrimination </w:t>
      </w:r>
      <w:r w:rsidR="002522E0" w:rsidRPr="0040064F">
        <w:rPr>
          <w:rFonts w:ascii="Times New Roman" w:hAnsi="Times New Roman"/>
          <w:sz w:val="24"/>
          <w:szCs w:val="24"/>
        </w:rPr>
        <w:t>is justified as being rooted in culture, ask if this discrimination would be acceptable if it were applied to a member of a racial or ethnic minority group</w:t>
      </w:r>
      <w:r w:rsidR="002522E0" w:rsidRPr="002522E0">
        <w:rPr>
          <w:rFonts w:ascii="Times New Roman" w:hAnsi="Times New Roman"/>
          <w:sz w:val="24"/>
          <w:szCs w:val="24"/>
        </w:rPr>
        <w:t xml:space="preserve">. </w:t>
      </w:r>
    </w:p>
    <w:p w:rsidR="000E334E" w:rsidRDefault="000E334E" w:rsidP="000D596C">
      <w:pPr>
        <w:shd w:val="clear" w:color="auto" w:fill="FFFFFF" w:themeFill="background1"/>
        <w:autoSpaceDE w:val="0"/>
        <w:autoSpaceDN w:val="0"/>
        <w:adjustRightInd w:val="0"/>
        <w:spacing w:after="0" w:line="240" w:lineRule="auto"/>
        <w:rPr>
          <w:rFonts w:ascii="Times New Roman" w:hAnsi="Times New Roman"/>
          <w:sz w:val="24"/>
          <w:szCs w:val="24"/>
        </w:rPr>
      </w:pPr>
    </w:p>
    <w:p w:rsidR="000E334E" w:rsidRDefault="000E334E" w:rsidP="000D596C">
      <w:pPr>
        <w:pStyle w:val="ColorfulList-Accent11"/>
        <w:shd w:val="clear" w:color="auto" w:fill="FFFFFF" w:themeFill="background1"/>
        <w:spacing w:before="120" w:after="120" w:line="240" w:lineRule="auto"/>
        <w:ind w:left="180" w:firstLine="540"/>
        <w:contextualSpacing/>
        <w:jc w:val="both"/>
        <w:rPr>
          <w:rFonts w:eastAsia="Arial Unicode MS"/>
          <w:bCs/>
          <w:lang w:val="en-US"/>
        </w:rPr>
      </w:pPr>
    </w:p>
    <w:p w:rsidR="000E334E" w:rsidRDefault="002522E0" w:rsidP="000D596C">
      <w:pPr>
        <w:shd w:val="clear" w:color="auto" w:fill="FFFFFF" w:themeFill="background1"/>
        <w:spacing w:after="0" w:line="240" w:lineRule="auto"/>
        <w:ind w:left="6480" w:firstLine="720"/>
      </w:pPr>
      <w:r w:rsidRPr="002522E0">
        <w:br w:type="page"/>
      </w:r>
    </w:p>
    <w:p w:rsidR="000E334E" w:rsidRPr="00724323" w:rsidRDefault="002522E0" w:rsidP="000D596C">
      <w:pPr>
        <w:spacing w:before="120" w:after="120" w:line="240" w:lineRule="auto"/>
        <w:contextualSpacing/>
        <w:rPr>
          <w:rFonts w:ascii="Times New Roman" w:eastAsia="Arial Unicode MS" w:hAnsi="Times New Roman"/>
          <w:b/>
          <w:bCs/>
          <w:sz w:val="32"/>
          <w:szCs w:val="32"/>
        </w:rPr>
      </w:pPr>
      <w:r w:rsidRPr="002522E0">
        <w:rPr>
          <w:rFonts w:ascii="Times New Roman" w:hAnsi="Times New Roman"/>
          <w:b/>
          <w:bCs/>
          <w:sz w:val="32"/>
          <w:szCs w:val="32"/>
        </w:rPr>
        <w:lastRenderedPageBreak/>
        <w:t xml:space="preserve">Annex </w:t>
      </w:r>
      <w:r w:rsidR="00F873F3">
        <w:rPr>
          <w:rFonts w:ascii="Times New Roman" w:hAnsi="Times New Roman"/>
          <w:b/>
          <w:bCs/>
          <w:sz w:val="32"/>
          <w:szCs w:val="32"/>
        </w:rPr>
        <w:t>3</w:t>
      </w:r>
      <w:r w:rsidRPr="002522E0">
        <w:rPr>
          <w:rFonts w:ascii="Times New Roman" w:hAnsi="Times New Roman"/>
          <w:b/>
          <w:bCs/>
          <w:sz w:val="32"/>
          <w:szCs w:val="32"/>
        </w:rPr>
        <w:t xml:space="preserve">: </w:t>
      </w:r>
      <w:r w:rsidR="007A5921">
        <w:rPr>
          <w:rFonts w:ascii="Times New Roman" w:eastAsia="Arial Unicode MS" w:hAnsi="Times New Roman"/>
          <w:b/>
          <w:bCs/>
          <w:sz w:val="32"/>
          <w:szCs w:val="32"/>
        </w:rPr>
        <w:t xml:space="preserve">Overview of </w:t>
      </w:r>
      <w:r w:rsidR="007A5921" w:rsidRPr="007A5921">
        <w:rPr>
          <w:rFonts w:ascii="Times New Roman" w:eastAsia="Arial Unicode MS" w:hAnsi="Times New Roman"/>
          <w:b/>
          <w:bCs/>
          <w:sz w:val="32"/>
          <w:szCs w:val="32"/>
        </w:rPr>
        <w:t>releva</w:t>
      </w:r>
      <w:r w:rsidR="007A5921">
        <w:rPr>
          <w:rFonts w:ascii="Times New Roman" w:eastAsia="Arial Unicode MS" w:hAnsi="Times New Roman"/>
          <w:b/>
          <w:bCs/>
          <w:sz w:val="32"/>
          <w:szCs w:val="32"/>
        </w:rPr>
        <w:t xml:space="preserve">nt Sphere Standards for Gender </w:t>
      </w:r>
    </w:p>
    <w:p w:rsidR="000E334E" w:rsidRDefault="007A5921" w:rsidP="000D596C">
      <w:pPr>
        <w:spacing w:before="120" w:after="120" w:line="240" w:lineRule="auto"/>
        <w:contextualSpacing/>
        <w:rPr>
          <w:rFonts w:ascii="Times New Roman" w:eastAsia="Arial Unicode MS" w:hAnsi="Times New Roman"/>
          <w:b/>
          <w:bCs/>
          <w:sz w:val="32"/>
          <w:szCs w:val="32"/>
        </w:rPr>
      </w:pPr>
      <w:r>
        <w:rPr>
          <w:rFonts w:ascii="Times New Roman" w:eastAsia="Arial Unicode MS" w:hAnsi="Times New Roman"/>
          <w:b/>
          <w:bCs/>
          <w:sz w:val="32"/>
          <w:szCs w:val="32"/>
        </w:rPr>
        <w:t>and Nutrition in Emergencies</w:t>
      </w:r>
    </w:p>
    <w:p w:rsidR="00994682" w:rsidRDefault="00994682" w:rsidP="000D596C">
      <w:pPr>
        <w:tabs>
          <w:tab w:val="left" w:pos="0"/>
        </w:tabs>
        <w:suppressAutoHyphens/>
        <w:spacing w:line="240" w:lineRule="auto"/>
        <w:rPr>
          <w:rFonts w:ascii="Times New Roman" w:eastAsia="Arial Unicode MS" w:hAnsi="Times New Roman"/>
          <w:b/>
          <w:bCs/>
          <w:sz w:val="28"/>
          <w:szCs w:val="28"/>
        </w:rPr>
      </w:pPr>
    </w:p>
    <w:p w:rsidR="00530163" w:rsidRPr="00071359" w:rsidRDefault="00307CF4" w:rsidP="000D596C">
      <w:pPr>
        <w:tabs>
          <w:tab w:val="left" w:pos="0"/>
        </w:tabs>
        <w:suppressAutoHyphens/>
        <w:spacing w:line="240" w:lineRule="auto"/>
      </w:pPr>
      <w:r w:rsidRPr="00B43104">
        <w:rPr>
          <w:sz w:val="20"/>
        </w:rPr>
        <w:t>Source:</w:t>
      </w:r>
      <w:r w:rsidRPr="00B43104">
        <w:t xml:space="preserve"> </w:t>
      </w:r>
      <w:r w:rsidRPr="00B43104">
        <w:rPr>
          <w:sz w:val="20"/>
        </w:rPr>
        <w:t>‘</w:t>
      </w:r>
      <w:r w:rsidRPr="00B43104">
        <w:rPr>
          <w:i/>
          <w:sz w:val="20"/>
        </w:rPr>
        <w:t>Humanitarian Charter and Minimum Standards in Humanitarian Response; Chapter 3: Minimum Standards in Food Security and Nutrition’</w:t>
      </w:r>
      <w:r w:rsidRPr="00B43104">
        <w:rPr>
          <w:sz w:val="20"/>
        </w:rPr>
        <w:t>, Geneva</w:t>
      </w:r>
      <w:r w:rsidR="002015F0" w:rsidRPr="00B43104">
        <w:rPr>
          <w:sz w:val="20"/>
        </w:rPr>
        <w:t>: The Sphere Project</w:t>
      </w:r>
      <w:r w:rsidRPr="00B43104">
        <w:rPr>
          <w:sz w:val="20"/>
        </w:rPr>
        <w:t>, 2011.</w:t>
      </w:r>
    </w:p>
    <w:p w:rsidR="000E334E" w:rsidRDefault="002522E0" w:rsidP="000D596C">
      <w:pPr>
        <w:spacing w:before="120" w:after="120" w:line="240" w:lineRule="auto"/>
        <w:contextualSpacing/>
        <w:rPr>
          <w:rFonts w:ascii="Times New Roman" w:hAnsi="Times New Roman"/>
          <w:sz w:val="24"/>
          <w:szCs w:val="24"/>
        </w:rPr>
      </w:pPr>
      <w:r w:rsidRPr="002015F0">
        <w:rPr>
          <w:rFonts w:ascii="Times New Roman" w:eastAsia="Arial Unicode MS" w:hAnsi="Times New Roman"/>
          <w:sz w:val="24"/>
          <w:szCs w:val="24"/>
        </w:rPr>
        <w:t>The Sphere standards specify the minimum acceptable levels to be attained in a humanitarian</w:t>
      </w:r>
      <w:r w:rsidRPr="002522E0">
        <w:rPr>
          <w:rFonts w:ascii="Times New Roman" w:eastAsia="Arial Unicode MS" w:hAnsi="Times New Roman"/>
          <w:sz w:val="24"/>
          <w:szCs w:val="24"/>
        </w:rPr>
        <w:t xml:space="preserve"> response. T</w:t>
      </w:r>
      <w:r w:rsidR="00D231FA">
        <w:rPr>
          <w:rFonts w:ascii="Times New Roman" w:eastAsia="Arial Unicode MS" w:hAnsi="Times New Roman"/>
          <w:sz w:val="24"/>
          <w:szCs w:val="24"/>
        </w:rPr>
        <w:t>he Food Security and Nutrition S</w:t>
      </w:r>
      <w:r w:rsidRPr="002522E0">
        <w:rPr>
          <w:rFonts w:ascii="Times New Roman" w:eastAsia="Arial Unicode MS" w:hAnsi="Times New Roman"/>
          <w:sz w:val="24"/>
          <w:szCs w:val="24"/>
        </w:rPr>
        <w:t xml:space="preserve">tandards cover assessment, infant and young child feeding, management of acute malnutrition and food security (food transfers, cash transfers and livelihoods). There are six Sphere Core Standards that are relevant to all sectors: (a) People-centred humanitarian response; (b) Coordination and collaboration; (c) Assessment; (d) Design and response; (e) Performance, transparency; and (f) Aid worker performance. </w:t>
      </w:r>
      <w:r w:rsidR="00881E2E">
        <w:rPr>
          <w:rFonts w:ascii="Times New Roman" w:hAnsi="Times New Roman"/>
          <w:sz w:val="24"/>
          <w:szCs w:val="24"/>
        </w:rPr>
        <w:t>Although none of the Sphere Core S</w:t>
      </w:r>
      <w:r w:rsidRPr="002522E0">
        <w:rPr>
          <w:rFonts w:ascii="Times New Roman" w:hAnsi="Times New Roman"/>
          <w:sz w:val="24"/>
          <w:szCs w:val="24"/>
        </w:rPr>
        <w:t>tandards focus on gender as such, gender as a cross-cutting issue is relevant to each of the six core standards and features in their Guidance Notes:</w:t>
      </w:r>
    </w:p>
    <w:p w:rsidR="000E334E" w:rsidRDefault="000E334E" w:rsidP="000D596C">
      <w:pPr>
        <w:pStyle w:val="NoSpacing"/>
        <w:rPr>
          <w:rFonts w:ascii="Times New Roman" w:hAnsi="Times New Roman"/>
          <w:b/>
          <w:sz w:val="24"/>
          <w:szCs w:val="24"/>
          <w:u w:val="single"/>
        </w:rPr>
      </w:pPr>
    </w:p>
    <w:p w:rsidR="000E334E" w:rsidRDefault="00881E2E" w:rsidP="000D596C">
      <w:pPr>
        <w:pStyle w:val="NoSpacing"/>
        <w:rPr>
          <w:rFonts w:ascii="Times New Roman" w:hAnsi="Times New Roman"/>
          <w:b/>
          <w:sz w:val="24"/>
          <w:szCs w:val="24"/>
        </w:rPr>
      </w:pPr>
      <w:r>
        <w:rPr>
          <w:rFonts w:ascii="Times New Roman" w:hAnsi="Times New Roman"/>
          <w:b/>
          <w:sz w:val="24"/>
          <w:szCs w:val="24"/>
        </w:rPr>
        <w:t>Six Core S</w:t>
      </w:r>
      <w:r w:rsidR="002522E0" w:rsidRPr="002522E0">
        <w:rPr>
          <w:rFonts w:ascii="Times New Roman" w:hAnsi="Times New Roman"/>
          <w:b/>
          <w:sz w:val="24"/>
          <w:szCs w:val="24"/>
        </w:rPr>
        <w:t>tandards</w:t>
      </w:r>
    </w:p>
    <w:p w:rsidR="000E334E" w:rsidRDefault="002522E0" w:rsidP="002C2DE6">
      <w:pPr>
        <w:pStyle w:val="ListParagraph"/>
        <w:numPr>
          <w:ilvl w:val="0"/>
          <w:numId w:val="62"/>
        </w:numPr>
        <w:autoSpaceDE w:val="0"/>
        <w:autoSpaceDN w:val="0"/>
        <w:adjustRightInd w:val="0"/>
        <w:spacing w:line="240" w:lineRule="auto"/>
        <w:rPr>
          <w:rFonts w:ascii="Times New Roman" w:hAnsi="Times New Roman"/>
          <w:sz w:val="24"/>
          <w:szCs w:val="24"/>
        </w:rPr>
      </w:pPr>
      <w:r w:rsidRPr="002522E0">
        <w:rPr>
          <w:rFonts w:ascii="Times New Roman" w:hAnsi="Times New Roman"/>
          <w:sz w:val="24"/>
          <w:szCs w:val="24"/>
        </w:rPr>
        <w:t>People-centered humanitarian response</w:t>
      </w:r>
    </w:p>
    <w:p w:rsidR="000E334E" w:rsidRDefault="002522E0" w:rsidP="002C2DE6">
      <w:pPr>
        <w:pStyle w:val="ListParagraph"/>
        <w:numPr>
          <w:ilvl w:val="0"/>
          <w:numId w:val="62"/>
        </w:numPr>
        <w:autoSpaceDE w:val="0"/>
        <w:autoSpaceDN w:val="0"/>
        <w:adjustRightInd w:val="0"/>
        <w:spacing w:line="240" w:lineRule="auto"/>
        <w:rPr>
          <w:rFonts w:ascii="Times New Roman" w:hAnsi="Times New Roman"/>
          <w:sz w:val="24"/>
          <w:szCs w:val="24"/>
        </w:rPr>
      </w:pPr>
      <w:r w:rsidRPr="002522E0">
        <w:rPr>
          <w:rFonts w:ascii="Times New Roman" w:hAnsi="Times New Roman"/>
          <w:sz w:val="24"/>
          <w:szCs w:val="24"/>
        </w:rPr>
        <w:t>Coordination and collaboration</w:t>
      </w:r>
    </w:p>
    <w:p w:rsidR="000E334E" w:rsidRDefault="002522E0" w:rsidP="002C2DE6">
      <w:pPr>
        <w:pStyle w:val="ListParagraph"/>
        <w:numPr>
          <w:ilvl w:val="0"/>
          <w:numId w:val="62"/>
        </w:numPr>
        <w:autoSpaceDE w:val="0"/>
        <w:autoSpaceDN w:val="0"/>
        <w:adjustRightInd w:val="0"/>
        <w:spacing w:line="240" w:lineRule="auto"/>
        <w:rPr>
          <w:rFonts w:ascii="Times New Roman" w:hAnsi="Times New Roman"/>
          <w:sz w:val="24"/>
          <w:szCs w:val="24"/>
        </w:rPr>
      </w:pPr>
      <w:r w:rsidRPr="002522E0">
        <w:rPr>
          <w:rFonts w:ascii="Times New Roman" w:hAnsi="Times New Roman"/>
          <w:sz w:val="24"/>
          <w:szCs w:val="24"/>
        </w:rPr>
        <w:t>Assessment</w:t>
      </w:r>
    </w:p>
    <w:p w:rsidR="000E334E" w:rsidRDefault="002522E0" w:rsidP="002C2DE6">
      <w:pPr>
        <w:pStyle w:val="ListParagraph"/>
        <w:numPr>
          <w:ilvl w:val="0"/>
          <w:numId w:val="62"/>
        </w:numPr>
        <w:autoSpaceDE w:val="0"/>
        <w:autoSpaceDN w:val="0"/>
        <w:adjustRightInd w:val="0"/>
        <w:spacing w:line="240" w:lineRule="auto"/>
        <w:rPr>
          <w:rFonts w:ascii="Times New Roman" w:hAnsi="Times New Roman"/>
          <w:sz w:val="24"/>
          <w:szCs w:val="24"/>
        </w:rPr>
      </w:pPr>
      <w:r w:rsidRPr="002522E0">
        <w:rPr>
          <w:rFonts w:ascii="Times New Roman" w:hAnsi="Times New Roman"/>
          <w:sz w:val="24"/>
          <w:szCs w:val="24"/>
        </w:rPr>
        <w:t>Design and response</w:t>
      </w:r>
    </w:p>
    <w:p w:rsidR="000E334E" w:rsidRDefault="002522E0" w:rsidP="002C2DE6">
      <w:pPr>
        <w:pStyle w:val="ListParagraph"/>
        <w:numPr>
          <w:ilvl w:val="0"/>
          <w:numId w:val="62"/>
        </w:numPr>
        <w:autoSpaceDE w:val="0"/>
        <w:autoSpaceDN w:val="0"/>
        <w:adjustRightInd w:val="0"/>
        <w:spacing w:line="240" w:lineRule="auto"/>
        <w:rPr>
          <w:rFonts w:ascii="Times New Roman" w:hAnsi="Times New Roman"/>
          <w:sz w:val="24"/>
          <w:szCs w:val="24"/>
        </w:rPr>
      </w:pPr>
      <w:r w:rsidRPr="002522E0">
        <w:rPr>
          <w:rFonts w:ascii="Times New Roman" w:hAnsi="Times New Roman"/>
          <w:sz w:val="24"/>
          <w:szCs w:val="24"/>
        </w:rPr>
        <w:t>Performance, transparency and learning</w:t>
      </w:r>
    </w:p>
    <w:p w:rsidR="000E334E" w:rsidRDefault="00D231FA" w:rsidP="002C2DE6">
      <w:pPr>
        <w:pStyle w:val="ListParagraph"/>
        <w:numPr>
          <w:ilvl w:val="0"/>
          <w:numId w:val="62"/>
        </w:numPr>
        <w:autoSpaceDE w:val="0"/>
        <w:autoSpaceDN w:val="0"/>
        <w:adjustRightInd w:val="0"/>
        <w:spacing w:line="240" w:lineRule="auto"/>
        <w:rPr>
          <w:rFonts w:ascii="Times New Roman" w:hAnsi="Times New Roman"/>
          <w:sz w:val="24"/>
          <w:szCs w:val="24"/>
        </w:rPr>
      </w:pPr>
      <w:r>
        <w:rPr>
          <w:rFonts w:ascii="Times New Roman" w:hAnsi="Times New Roman"/>
          <w:sz w:val="24"/>
          <w:szCs w:val="24"/>
        </w:rPr>
        <w:t>Aid worker performance.</w:t>
      </w:r>
    </w:p>
    <w:p w:rsidR="000E334E" w:rsidRDefault="00D231FA" w:rsidP="000D596C">
      <w:pPr>
        <w:pStyle w:val="NoSpacing"/>
        <w:rPr>
          <w:rFonts w:ascii="Times New Roman" w:hAnsi="Times New Roman"/>
          <w:sz w:val="24"/>
          <w:szCs w:val="24"/>
        </w:rPr>
      </w:pPr>
      <w:r>
        <w:rPr>
          <w:rFonts w:ascii="Times New Roman" w:hAnsi="Times New Roman"/>
          <w:sz w:val="24"/>
          <w:szCs w:val="24"/>
        </w:rPr>
        <w:t xml:space="preserve">The relevant </w:t>
      </w:r>
      <w:r w:rsidR="00881E2E">
        <w:rPr>
          <w:rFonts w:ascii="Times New Roman" w:hAnsi="Times New Roman"/>
          <w:b/>
          <w:sz w:val="24"/>
          <w:szCs w:val="24"/>
        </w:rPr>
        <w:t>Sphere Minimum S</w:t>
      </w:r>
      <w:r w:rsidR="002522E0" w:rsidRPr="002522E0">
        <w:rPr>
          <w:rFonts w:ascii="Times New Roman" w:hAnsi="Times New Roman"/>
          <w:b/>
          <w:sz w:val="24"/>
          <w:szCs w:val="24"/>
        </w:rPr>
        <w:t>tandards</w:t>
      </w:r>
      <w:r w:rsidR="002522E0" w:rsidRPr="002522E0">
        <w:rPr>
          <w:rFonts w:ascii="Times New Roman" w:hAnsi="Times New Roman"/>
          <w:sz w:val="24"/>
          <w:szCs w:val="24"/>
        </w:rPr>
        <w:t xml:space="preserve"> are</w:t>
      </w:r>
      <w:r>
        <w:rPr>
          <w:rFonts w:ascii="Times New Roman" w:hAnsi="Times New Roman"/>
          <w:sz w:val="24"/>
          <w:szCs w:val="24"/>
        </w:rPr>
        <w:t>:</w:t>
      </w:r>
    </w:p>
    <w:p w:rsidR="000E334E" w:rsidRDefault="00D231FA" w:rsidP="002C2DE6">
      <w:pPr>
        <w:pStyle w:val="ListParagraph"/>
        <w:numPr>
          <w:ilvl w:val="0"/>
          <w:numId w:val="64"/>
        </w:num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Minimum </w:t>
      </w:r>
      <w:r w:rsidR="002522E0" w:rsidRPr="002522E0">
        <w:rPr>
          <w:rFonts w:ascii="Times New Roman" w:hAnsi="Times New Roman"/>
          <w:sz w:val="24"/>
          <w:szCs w:val="24"/>
        </w:rPr>
        <w:t>S</w:t>
      </w:r>
      <w:r>
        <w:rPr>
          <w:rFonts w:ascii="Times New Roman" w:hAnsi="Times New Roman"/>
          <w:sz w:val="24"/>
          <w:szCs w:val="24"/>
        </w:rPr>
        <w:t xml:space="preserve">tandards in Water Supply, Sanitation and Hygiene Promotion </w:t>
      </w:r>
    </w:p>
    <w:p w:rsidR="000E334E" w:rsidRDefault="00D231FA" w:rsidP="002C2DE6">
      <w:pPr>
        <w:pStyle w:val="ListParagraph"/>
        <w:numPr>
          <w:ilvl w:val="0"/>
          <w:numId w:val="64"/>
        </w:num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Minimum Standards in Food Security and Nutrition </w:t>
      </w:r>
    </w:p>
    <w:p w:rsidR="000E334E" w:rsidRDefault="00D231FA" w:rsidP="002C2DE6">
      <w:pPr>
        <w:pStyle w:val="ListParagraph"/>
        <w:numPr>
          <w:ilvl w:val="0"/>
          <w:numId w:val="64"/>
        </w:num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Minimum Standards in Shelter, Settlement and Non-Food Items </w:t>
      </w:r>
    </w:p>
    <w:p w:rsidR="000E334E" w:rsidRDefault="00D231FA" w:rsidP="002C2DE6">
      <w:pPr>
        <w:pStyle w:val="ListParagraph"/>
        <w:numPr>
          <w:ilvl w:val="0"/>
          <w:numId w:val="64"/>
        </w:numPr>
        <w:autoSpaceDE w:val="0"/>
        <w:autoSpaceDN w:val="0"/>
        <w:adjustRightInd w:val="0"/>
        <w:spacing w:line="240" w:lineRule="auto"/>
        <w:rPr>
          <w:rFonts w:ascii="Times New Roman" w:hAnsi="Times New Roman"/>
          <w:sz w:val="24"/>
          <w:szCs w:val="24"/>
        </w:rPr>
      </w:pPr>
      <w:r>
        <w:rPr>
          <w:rFonts w:ascii="Times New Roman" w:hAnsi="Times New Roman"/>
          <w:sz w:val="24"/>
          <w:szCs w:val="24"/>
        </w:rPr>
        <w:t>Minimum Standards in Health Action.</w:t>
      </w:r>
    </w:p>
    <w:p w:rsidR="000E334E" w:rsidRDefault="00D231FA" w:rsidP="000D596C">
      <w:pPr>
        <w:pStyle w:val="NoSpacing"/>
        <w:rPr>
          <w:rFonts w:ascii="Times New Roman" w:eastAsia="Arial Unicode MS" w:hAnsi="Times New Roman"/>
          <w:sz w:val="24"/>
          <w:szCs w:val="24"/>
        </w:rPr>
      </w:pPr>
      <w:r>
        <w:rPr>
          <w:rFonts w:ascii="Times New Roman" w:hAnsi="Times New Roman"/>
          <w:sz w:val="24"/>
          <w:szCs w:val="24"/>
        </w:rPr>
        <w:t>The first, second and fourth minimum standards include important gender implications that need to be taken into account for successful gender-responsive programming.</w:t>
      </w:r>
      <w:r>
        <w:rPr>
          <w:rFonts w:ascii="Times New Roman" w:eastAsia="Arial Unicode MS" w:hAnsi="Times New Roman"/>
          <w:sz w:val="24"/>
          <w:szCs w:val="24"/>
        </w:rPr>
        <w:t xml:space="preserve"> </w:t>
      </w:r>
    </w:p>
    <w:p w:rsidR="000E334E" w:rsidRDefault="000E334E" w:rsidP="000D596C">
      <w:pPr>
        <w:pStyle w:val="NoSpacing"/>
        <w:rPr>
          <w:rFonts w:ascii="Times New Roman" w:eastAsia="Arial Unicode MS" w:hAnsi="Times New Roman"/>
          <w:sz w:val="24"/>
          <w:szCs w:val="24"/>
        </w:rPr>
      </w:pPr>
    </w:p>
    <w:p w:rsidR="000E334E" w:rsidRDefault="00D231FA" w:rsidP="000D596C">
      <w:pPr>
        <w:pStyle w:val="NoSpacing"/>
        <w:rPr>
          <w:rFonts w:ascii="Times New Roman" w:hAnsi="Times New Roman"/>
          <w:sz w:val="24"/>
          <w:szCs w:val="24"/>
        </w:rPr>
      </w:pPr>
      <w:r>
        <w:rPr>
          <w:rFonts w:ascii="Times New Roman" w:eastAsia="Arial Unicode MS" w:hAnsi="Times New Roman"/>
          <w:sz w:val="24"/>
          <w:szCs w:val="24"/>
        </w:rPr>
        <w:t>Moreover, t</w:t>
      </w:r>
      <w:r>
        <w:rPr>
          <w:rFonts w:ascii="Times New Roman" w:hAnsi="Times New Roman"/>
          <w:sz w:val="24"/>
          <w:szCs w:val="24"/>
        </w:rPr>
        <w:t xml:space="preserve">here are four basic </w:t>
      </w:r>
      <w:r w:rsidR="002522E0" w:rsidRPr="002522E0">
        <w:rPr>
          <w:rFonts w:ascii="Times New Roman" w:hAnsi="Times New Roman"/>
          <w:b/>
          <w:bCs/>
          <w:sz w:val="24"/>
          <w:szCs w:val="24"/>
        </w:rPr>
        <w:t>Protection Principles</w:t>
      </w:r>
      <w:r>
        <w:rPr>
          <w:rFonts w:ascii="Times New Roman" w:hAnsi="Times New Roman"/>
          <w:sz w:val="24"/>
          <w:szCs w:val="24"/>
        </w:rPr>
        <w:t xml:space="preserve"> that should be applied by all humanitarian action to support gender-responsive programming: </w:t>
      </w:r>
    </w:p>
    <w:p w:rsidR="000E334E" w:rsidRDefault="00D231FA" w:rsidP="002C2DE6">
      <w:pPr>
        <w:pStyle w:val="NoSpacing"/>
        <w:numPr>
          <w:ilvl w:val="0"/>
          <w:numId w:val="63"/>
        </w:numPr>
        <w:rPr>
          <w:rFonts w:ascii="Times New Roman" w:hAnsi="Times New Roman"/>
          <w:sz w:val="24"/>
          <w:szCs w:val="24"/>
        </w:rPr>
      </w:pPr>
      <w:r>
        <w:rPr>
          <w:rFonts w:ascii="Times New Roman" w:hAnsi="Times New Roman"/>
          <w:sz w:val="24"/>
          <w:szCs w:val="24"/>
        </w:rPr>
        <w:t xml:space="preserve">Avoid exposing people to further harm as a result of your actions. </w:t>
      </w:r>
    </w:p>
    <w:p w:rsidR="000E334E" w:rsidRDefault="00D231FA" w:rsidP="002C2DE6">
      <w:pPr>
        <w:pStyle w:val="NoSpacing"/>
        <w:numPr>
          <w:ilvl w:val="0"/>
          <w:numId w:val="63"/>
        </w:numPr>
        <w:rPr>
          <w:rFonts w:ascii="Times New Roman" w:hAnsi="Times New Roman"/>
          <w:sz w:val="24"/>
          <w:szCs w:val="24"/>
        </w:rPr>
      </w:pPr>
      <w:r>
        <w:rPr>
          <w:rFonts w:ascii="Times New Roman" w:hAnsi="Times New Roman"/>
          <w:sz w:val="24"/>
          <w:szCs w:val="24"/>
        </w:rPr>
        <w:t>Ensure people’s</w:t>
      </w:r>
      <w:r w:rsidR="00881E2E">
        <w:rPr>
          <w:rFonts w:ascii="Times New Roman" w:hAnsi="Times New Roman"/>
          <w:sz w:val="24"/>
          <w:szCs w:val="24"/>
        </w:rPr>
        <w:t xml:space="preserve"> access to impartial assistance</w:t>
      </w:r>
      <w:r>
        <w:rPr>
          <w:rFonts w:ascii="Times New Roman" w:hAnsi="Times New Roman"/>
          <w:sz w:val="24"/>
          <w:szCs w:val="24"/>
        </w:rPr>
        <w:t xml:space="preserve"> in proportion to need and without discrimination</w:t>
      </w:r>
      <w:r w:rsidR="00881E2E">
        <w:rPr>
          <w:rFonts w:ascii="Times New Roman" w:hAnsi="Times New Roman"/>
          <w:sz w:val="24"/>
          <w:szCs w:val="24"/>
        </w:rPr>
        <w:t>.</w:t>
      </w:r>
    </w:p>
    <w:p w:rsidR="000E334E" w:rsidRDefault="00D231FA" w:rsidP="002C2DE6">
      <w:pPr>
        <w:pStyle w:val="NoSpacing"/>
        <w:numPr>
          <w:ilvl w:val="0"/>
          <w:numId w:val="63"/>
        </w:numPr>
        <w:rPr>
          <w:rFonts w:ascii="Times New Roman" w:hAnsi="Times New Roman"/>
          <w:sz w:val="24"/>
          <w:szCs w:val="24"/>
        </w:rPr>
      </w:pPr>
      <w:r>
        <w:rPr>
          <w:rFonts w:ascii="Times New Roman" w:hAnsi="Times New Roman"/>
          <w:sz w:val="24"/>
          <w:szCs w:val="24"/>
        </w:rPr>
        <w:t>Protect people from physical and psychological harm arising from violence and coercion</w:t>
      </w:r>
      <w:r w:rsidR="002522E0" w:rsidRPr="002522E0">
        <w:rPr>
          <w:rFonts w:ascii="Times New Roman" w:hAnsi="Times New Roman"/>
          <w:sz w:val="24"/>
          <w:szCs w:val="24"/>
        </w:rPr>
        <w:t>.</w:t>
      </w:r>
    </w:p>
    <w:p w:rsidR="000E334E" w:rsidRDefault="00D231FA" w:rsidP="002C2DE6">
      <w:pPr>
        <w:pStyle w:val="NoSpacing"/>
        <w:numPr>
          <w:ilvl w:val="0"/>
          <w:numId w:val="63"/>
        </w:numPr>
        <w:rPr>
          <w:rFonts w:ascii="Times New Roman" w:hAnsi="Times New Roman"/>
          <w:sz w:val="24"/>
          <w:szCs w:val="24"/>
        </w:rPr>
      </w:pPr>
      <w:r>
        <w:rPr>
          <w:rFonts w:ascii="Times New Roman" w:hAnsi="Times New Roman"/>
          <w:sz w:val="24"/>
          <w:szCs w:val="24"/>
        </w:rPr>
        <w:t xml:space="preserve">Assist people </w:t>
      </w:r>
      <w:r w:rsidR="002522E0" w:rsidRPr="002522E0">
        <w:rPr>
          <w:rFonts w:ascii="Times New Roman" w:hAnsi="Times New Roman"/>
          <w:sz w:val="24"/>
          <w:szCs w:val="24"/>
        </w:rPr>
        <w:t>in</w:t>
      </w:r>
      <w:r>
        <w:rPr>
          <w:rFonts w:ascii="Times New Roman" w:hAnsi="Times New Roman"/>
          <w:sz w:val="24"/>
          <w:szCs w:val="24"/>
        </w:rPr>
        <w:t xml:space="preserve"> claim</w:t>
      </w:r>
      <w:r w:rsidR="002522E0" w:rsidRPr="002522E0">
        <w:rPr>
          <w:rFonts w:ascii="Times New Roman" w:hAnsi="Times New Roman"/>
          <w:sz w:val="24"/>
          <w:szCs w:val="24"/>
        </w:rPr>
        <w:t>ing</w:t>
      </w:r>
      <w:r>
        <w:rPr>
          <w:rFonts w:ascii="Times New Roman" w:hAnsi="Times New Roman"/>
          <w:sz w:val="24"/>
          <w:szCs w:val="24"/>
        </w:rPr>
        <w:t xml:space="preserve"> their rights, access</w:t>
      </w:r>
      <w:r w:rsidR="002522E0" w:rsidRPr="002522E0">
        <w:rPr>
          <w:rFonts w:ascii="Times New Roman" w:hAnsi="Times New Roman"/>
          <w:sz w:val="24"/>
          <w:szCs w:val="24"/>
        </w:rPr>
        <w:t>ing</w:t>
      </w:r>
      <w:r>
        <w:rPr>
          <w:rFonts w:ascii="Times New Roman" w:hAnsi="Times New Roman"/>
          <w:sz w:val="24"/>
          <w:szCs w:val="24"/>
        </w:rPr>
        <w:t xml:space="preserve"> available remedies</w:t>
      </w:r>
      <w:r w:rsidR="002522E0" w:rsidRPr="002522E0">
        <w:rPr>
          <w:rFonts w:ascii="Times New Roman" w:hAnsi="Times New Roman"/>
          <w:sz w:val="24"/>
          <w:szCs w:val="24"/>
        </w:rPr>
        <w:t>,</w:t>
      </w:r>
      <w:r>
        <w:rPr>
          <w:rFonts w:ascii="Times New Roman" w:hAnsi="Times New Roman"/>
          <w:sz w:val="24"/>
          <w:szCs w:val="24"/>
        </w:rPr>
        <w:t xml:space="preserve"> and recover</w:t>
      </w:r>
      <w:r w:rsidR="002522E0" w:rsidRPr="002522E0">
        <w:rPr>
          <w:rFonts w:ascii="Times New Roman" w:hAnsi="Times New Roman"/>
          <w:sz w:val="24"/>
          <w:szCs w:val="24"/>
        </w:rPr>
        <w:t>ing</w:t>
      </w:r>
      <w:r>
        <w:rPr>
          <w:rFonts w:ascii="Times New Roman" w:hAnsi="Times New Roman"/>
          <w:sz w:val="24"/>
          <w:szCs w:val="24"/>
        </w:rPr>
        <w:t xml:space="preserve"> from the effects of abuse.</w:t>
      </w:r>
    </w:p>
    <w:p w:rsidR="000E334E" w:rsidRDefault="000E334E" w:rsidP="000D596C">
      <w:pPr>
        <w:pStyle w:val="NoSpacing"/>
        <w:rPr>
          <w:rFonts w:ascii="Times New Roman" w:hAnsi="Times New Roman"/>
          <w:sz w:val="24"/>
          <w:szCs w:val="24"/>
        </w:rPr>
      </w:pPr>
    </w:p>
    <w:p w:rsidR="00EA0328" w:rsidRDefault="00EA0328" w:rsidP="000D596C">
      <w:pPr>
        <w:pStyle w:val="NoSpacing"/>
        <w:rPr>
          <w:rFonts w:ascii="Times New Roman" w:hAnsi="Times New Roman"/>
          <w:sz w:val="24"/>
          <w:szCs w:val="24"/>
        </w:rPr>
      </w:pPr>
    </w:p>
    <w:p w:rsidR="00EA0328" w:rsidRDefault="00EA0328" w:rsidP="000D596C">
      <w:pPr>
        <w:pStyle w:val="NoSpacing"/>
        <w:rPr>
          <w:rFonts w:ascii="Times New Roman" w:hAnsi="Times New Roman"/>
          <w:sz w:val="24"/>
          <w:szCs w:val="24"/>
        </w:rPr>
      </w:pPr>
    </w:p>
    <w:p w:rsidR="006B281F" w:rsidRPr="00071359" w:rsidRDefault="006B281F" w:rsidP="000D596C">
      <w:pPr>
        <w:spacing w:after="0" w:line="240" w:lineRule="auto"/>
        <w:rPr>
          <w:rFonts w:ascii="Times New Roman" w:hAnsi="Times New Roman"/>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D43BD" w:rsidRPr="00071359" w:rsidTr="00387ECD">
        <w:tc>
          <w:tcPr>
            <w:tcW w:w="9322" w:type="dxa"/>
          </w:tcPr>
          <w:p w:rsidR="00FC7EB8" w:rsidRPr="00071359" w:rsidRDefault="00FC7EB8" w:rsidP="000D596C">
            <w:pPr>
              <w:pStyle w:val="Default"/>
              <w:spacing w:after="200"/>
              <w:rPr>
                <w:rStyle w:val="Strong"/>
                <w:rFonts w:ascii="Times New Roman" w:hAnsi="Times New Roman"/>
                <w:szCs w:val="24"/>
              </w:rPr>
            </w:pPr>
          </w:p>
          <w:p w:rsidR="00FC7EB8" w:rsidRPr="00071359" w:rsidRDefault="002522E0" w:rsidP="000D596C">
            <w:pPr>
              <w:spacing w:after="0" w:line="240" w:lineRule="auto"/>
              <w:rPr>
                <w:rFonts w:ascii="Times New Roman" w:hAnsi="Times New Roman"/>
                <w:b/>
                <w:sz w:val="28"/>
                <w:szCs w:val="28"/>
              </w:rPr>
            </w:pPr>
            <w:r w:rsidRPr="00881E2E">
              <w:rPr>
                <w:rFonts w:ascii="Times New Roman" w:hAnsi="Times New Roman"/>
                <w:b/>
                <w:sz w:val="28"/>
                <w:szCs w:val="28"/>
              </w:rPr>
              <w:t xml:space="preserve">Sphere standards </w:t>
            </w:r>
            <w:r w:rsidRPr="002015F0">
              <w:rPr>
                <w:rFonts w:ascii="Times New Roman" w:hAnsi="Times New Roman"/>
                <w:b/>
                <w:sz w:val="28"/>
                <w:szCs w:val="28"/>
              </w:rPr>
              <w:t>relevant to nutrition in</w:t>
            </w:r>
            <w:r w:rsidRPr="00881E2E">
              <w:rPr>
                <w:rFonts w:ascii="Times New Roman" w:hAnsi="Times New Roman"/>
                <w:b/>
                <w:sz w:val="28"/>
                <w:szCs w:val="28"/>
              </w:rPr>
              <w:t xml:space="preserve"> emergencies</w:t>
            </w:r>
          </w:p>
          <w:p w:rsidR="00EA0328" w:rsidRDefault="00EA0328" w:rsidP="000D596C">
            <w:pPr>
              <w:pStyle w:val="Default"/>
              <w:spacing w:after="200"/>
            </w:pPr>
          </w:p>
          <w:p w:rsidR="007D43BD" w:rsidRPr="00071359" w:rsidRDefault="002522E0" w:rsidP="000D596C">
            <w:pPr>
              <w:pStyle w:val="Default"/>
              <w:spacing w:after="200"/>
              <w:rPr>
                <w:rStyle w:val="Strong"/>
                <w:rFonts w:ascii="Times New Roman" w:hAnsi="Times New Roman"/>
                <w:sz w:val="22"/>
                <w:szCs w:val="22"/>
              </w:rPr>
            </w:pPr>
            <w:r w:rsidRPr="002522E0">
              <w:rPr>
                <w:rStyle w:val="Strong"/>
                <w:rFonts w:ascii="Times New Roman" w:hAnsi="Times New Roman"/>
                <w:sz w:val="22"/>
                <w:szCs w:val="22"/>
              </w:rPr>
              <w:t xml:space="preserve">Food security and nutrition assessment standard 1: Food security </w:t>
            </w:r>
          </w:p>
          <w:p w:rsidR="000E334E" w:rsidRDefault="002522E0" w:rsidP="000D596C">
            <w:pPr>
              <w:pStyle w:val="Default"/>
              <w:spacing w:after="200"/>
              <w:rPr>
                <w:sz w:val="22"/>
                <w:szCs w:val="22"/>
              </w:rPr>
            </w:pPr>
            <w:r w:rsidRPr="002522E0">
              <w:rPr>
                <w:rFonts w:ascii="Times New Roman" w:eastAsia="Calibri" w:hAnsi="Times New Roman"/>
                <w:sz w:val="22"/>
                <w:szCs w:val="22"/>
              </w:rPr>
              <w:t>Where people are at increased risk of food insecurity, assessments are conducted using accepted methods to understand the type, degree and extent of food insecurity, to identify those most affected and to define the most appropriate response.</w:t>
            </w: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and nutrition assessment standard 2: Nutrition</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 xml:space="preserve">Where people are at increased risk of undernutrition, assessments are conducted using internationally accepted methods to understand the type, degree and extent of undernutrition, and identify those most </w:t>
            </w:r>
            <w:proofErr w:type="gramStart"/>
            <w:r w:rsidRPr="002522E0">
              <w:rPr>
                <w:rFonts w:ascii="Times New Roman" w:hAnsi="Times New Roman"/>
                <w:color w:val="000000"/>
              </w:rPr>
              <w:t>affected,</w:t>
            </w:r>
            <w:proofErr w:type="gramEnd"/>
            <w:r w:rsidRPr="002522E0">
              <w:rPr>
                <w:rFonts w:ascii="Times New Roman" w:hAnsi="Times New Roman"/>
                <w:color w:val="000000"/>
              </w:rPr>
              <w:t xml:space="preserve"> those most at risk and the appropriate response.</w:t>
            </w:r>
          </w:p>
          <w:p w:rsidR="007D43BD" w:rsidRPr="00071359" w:rsidRDefault="007D43BD" w:rsidP="000D596C">
            <w:pPr>
              <w:autoSpaceDE w:val="0"/>
              <w:autoSpaceDN w:val="0"/>
              <w:adjustRightInd w:val="0"/>
              <w:spacing w:after="0" w:line="240" w:lineRule="auto"/>
              <w:rPr>
                <w:rFonts w:ascii="Times New Roman" w:hAnsi="Times New Roman"/>
                <w:b/>
                <w:bCs/>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Infant and young child feeding standard 1: Policy guidance and coordination</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Safe and appropriate infant and young child feeding for the population is protected through implementation of key policy guidance and strong coordination.</w:t>
            </w:r>
          </w:p>
          <w:p w:rsidR="007D43BD" w:rsidRPr="00071359" w:rsidRDefault="007D43BD" w:rsidP="000D596C">
            <w:pPr>
              <w:autoSpaceDE w:val="0"/>
              <w:autoSpaceDN w:val="0"/>
              <w:adjustRightInd w:val="0"/>
              <w:spacing w:after="0" w:line="240" w:lineRule="auto"/>
              <w:rPr>
                <w:rFonts w:ascii="Times New Roman" w:hAnsi="Times New Roman"/>
                <w:color w:val="000000"/>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Infant and young child feeding standard 2: Basic and skilled support</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Mothers and caregivers of infants and young children have access to timely and appropriate feeding support that minimizes risks and optimizes nutrition, health and survival outcomes.</w:t>
            </w:r>
          </w:p>
          <w:p w:rsidR="007D43BD" w:rsidRPr="00071359" w:rsidRDefault="007D43BD" w:rsidP="000D596C">
            <w:pPr>
              <w:autoSpaceDE w:val="0"/>
              <w:autoSpaceDN w:val="0"/>
              <w:adjustRightInd w:val="0"/>
              <w:spacing w:after="0" w:line="240" w:lineRule="auto"/>
              <w:rPr>
                <w:rFonts w:ascii="Times New Roman" w:hAnsi="Times New Roman"/>
                <w:color w:val="000000"/>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Management of acute malnutrition and micronutrient deficiencies standard 1: Moderate acute malnutrition</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 xml:space="preserve">Moderate acute malnutrition is addressed. </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b/>
                <w:color w:val="000000"/>
              </w:rPr>
              <w:t>Management of acute malnutrition and micronutrient deficiencies standard 2: Severe acute malnutrition</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Severe acute malnutrition is addressed.</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Management of acute malnutrition and micronutrient deficiencies standard 3: Micronutrient deficiencies</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Micronutrient interventions accompany public health and other nutrition interventions to reduce common diseases associated with emergencies and address micronutrient deficiencies.</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standard 1: General food security</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People have a right to humanitarian food assistance that ensures their survival and upholds their dignity, and as far as possible prevents the erosion of their assets and builds resilience.</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 food transfers standard 1: General nutrition requirements</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Ensure the nutritional needs of the disaster-affected population, including those most at risk, are met.</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 food transfers standard 2: Appropriateness and acceptability</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The food items provided are appropriate and acceptable to recipients so that they can be used efficiently and effectively at the household level.</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 food transfers standard 3: Food quality and safety</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Food distributed is fit for human consumption and of appropriate quality.</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 food transfers standard 4: Supply chain management (SCM)</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Commodities and associated costs are well managed using impartial, transparent and responsive systems.</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 food transfers standard 5: Targeting and distribution</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The method of targeted food distribution is responsive, timely, transparent and safe, supports dignity and is appropriate to local conditions.</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 food transfers standard 6: Food use</w:t>
            </w:r>
          </w:p>
          <w:p w:rsidR="007D43BD" w:rsidRPr="00071359" w:rsidRDefault="002522E0" w:rsidP="000D596C">
            <w:pPr>
              <w:autoSpaceDE w:val="0"/>
              <w:autoSpaceDN w:val="0"/>
              <w:adjustRightInd w:val="0"/>
              <w:spacing w:after="0" w:line="240" w:lineRule="auto"/>
              <w:rPr>
                <w:rFonts w:ascii="Times New Roman" w:hAnsi="Times New Roman"/>
              </w:rPr>
            </w:pPr>
            <w:r w:rsidRPr="002522E0">
              <w:rPr>
                <w:rFonts w:ascii="Times New Roman" w:hAnsi="Times New Roman"/>
                <w:color w:val="000000"/>
              </w:rPr>
              <w:t>Food is stored, prepared and consumed in a safe and appropriate manner at both household and community levels.</w:t>
            </w:r>
          </w:p>
          <w:p w:rsidR="003B45A5" w:rsidRPr="00071359" w:rsidRDefault="003B45A5" w:rsidP="000D596C">
            <w:pPr>
              <w:autoSpaceDE w:val="0"/>
              <w:autoSpaceDN w:val="0"/>
              <w:adjustRightInd w:val="0"/>
              <w:spacing w:after="0" w:line="240" w:lineRule="auto"/>
              <w:rPr>
                <w:rFonts w:ascii="Times New Roman" w:hAnsi="Times New Roman"/>
                <w:b/>
                <w:color w:val="000000"/>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 cash and voucher transfers standard 1: Access to available goods and services</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Cash and vouchers are considered as ways to address basic needs and to protect and re-establish livelihoods.</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 livelihoods standard 1: Primary production</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Primary production mechanisms are protected and supported.</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 livelihoods standard 2: Income and employment</w:t>
            </w:r>
          </w:p>
          <w:p w:rsidR="007D43BD" w:rsidRPr="00071359" w:rsidRDefault="002522E0" w:rsidP="000D596C">
            <w:pPr>
              <w:autoSpaceDE w:val="0"/>
              <w:autoSpaceDN w:val="0"/>
              <w:adjustRightInd w:val="0"/>
              <w:spacing w:after="0" w:line="240" w:lineRule="auto"/>
              <w:rPr>
                <w:rFonts w:ascii="Times New Roman" w:hAnsi="Times New Roman"/>
                <w:color w:val="000000"/>
              </w:rPr>
            </w:pPr>
            <w:r w:rsidRPr="002522E0">
              <w:rPr>
                <w:rFonts w:ascii="Times New Roman" w:hAnsi="Times New Roman"/>
                <w:color w:val="000000"/>
              </w:rPr>
              <w:t>Where income generation and employment are feasible livelihood strategies, women and men have equal access to appropriate income-earning opportunities.</w:t>
            </w:r>
          </w:p>
          <w:p w:rsidR="007D43BD" w:rsidRPr="00071359" w:rsidRDefault="007D43BD" w:rsidP="000D596C">
            <w:pPr>
              <w:autoSpaceDE w:val="0"/>
              <w:autoSpaceDN w:val="0"/>
              <w:adjustRightInd w:val="0"/>
              <w:spacing w:after="0" w:line="240" w:lineRule="auto"/>
              <w:rPr>
                <w:rFonts w:ascii="Times New Roman" w:hAnsi="Times New Roman"/>
              </w:rPr>
            </w:pPr>
          </w:p>
          <w:p w:rsidR="007D43BD" w:rsidRPr="00071359" w:rsidRDefault="002522E0" w:rsidP="000D596C">
            <w:pPr>
              <w:autoSpaceDE w:val="0"/>
              <w:autoSpaceDN w:val="0"/>
              <w:adjustRightInd w:val="0"/>
              <w:spacing w:after="0" w:line="240" w:lineRule="auto"/>
              <w:rPr>
                <w:rFonts w:ascii="Times New Roman" w:hAnsi="Times New Roman"/>
                <w:b/>
                <w:color w:val="000000"/>
              </w:rPr>
            </w:pPr>
            <w:r w:rsidRPr="002522E0">
              <w:rPr>
                <w:rFonts w:ascii="Times New Roman" w:hAnsi="Times New Roman"/>
                <w:b/>
                <w:color w:val="000000"/>
              </w:rPr>
              <w:t>Food security – livelihoods standard 3: Access to markets</w:t>
            </w:r>
          </w:p>
          <w:p w:rsidR="007D43BD" w:rsidRPr="00071359" w:rsidRDefault="002522E0" w:rsidP="000D596C">
            <w:pPr>
              <w:autoSpaceDE w:val="0"/>
              <w:autoSpaceDN w:val="0"/>
              <w:adjustRightInd w:val="0"/>
              <w:spacing w:after="0" w:line="240" w:lineRule="auto"/>
              <w:rPr>
                <w:rFonts w:ascii="Times New Roman" w:hAnsi="Times New Roman"/>
                <w:b/>
                <w:sz w:val="24"/>
                <w:szCs w:val="24"/>
              </w:rPr>
            </w:pPr>
            <w:r w:rsidRPr="002522E0">
              <w:rPr>
                <w:rFonts w:ascii="Times New Roman" w:hAnsi="Times New Roman"/>
                <w:color w:val="000000"/>
              </w:rPr>
              <w:t>The disaster-affected population’s safe access to market goods and services as producers, consumers and traders is protected and promoted.</w:t>
            </w:r>
          </w:p>
        </w:tc>
      </w:tr>
    </w:tbl>
    <w:p w:rsidR="007D43BD" w:rsidRPr="00071359" w:rsidRDefault="007D43BD" w:rsidP="000D596C">
      <w:pPr>
        <w:tabs>
          <w:tab w:val="left" w:pos="0"/>
        </w:tabs>
        <w:suppressAutoHyphens/>
        <w:spacing w:line="240" w:lineRule="auto"/>
        <w:rPr>
          <w:rFonts w:ascii="Times New Roman" w:hAnsi="Times New Roman"/>
          <w:sz w:val="20"/>
        </w:rPr>
      </w:pPr>
    </w:p>
    <w:p w:rsidR="007D43BD" w:rsidRPr="00071359" w:rsidRDefault="00D231FA" w:rsidP="000D596C">
      <w:pPr>
        <w:spacing w:line="240" w:lineRule="auto"/>
        <w:ind w:left="6480" w:firstLine="720"/>
        <w:rPr>
          <w:sz w:val="24"/>
          <w:szCs w:val="24"/>
        </w:rPr>
      </w:pPr>
      <w:r>
        <w:rPr>
          <w:b/>
          <w:sz w:val="24"/>
          <w:szCs w:val="24"/>
        </w:rPr>
        <w:br w:type="page"/>
      </w:r>
    </w:p>
    <w:p w:rsidR="009112A1" w:rsidRPr="00A0549C" w:rsidRDefault="00725824" w:rsidP="000D596C">
      <w:pPr>
        <w:spacing w:line="240" w:lineRule="auto"/>
        <w:rPr>
          <w:rFonts w:ascii="Times New Roman" w:hAnsi="Times New Roman"/>
          <w:b/>
          <w:bCs/>
          <w:iCs/>
          <w:sz w:val="32"/>
          <w:szCs w:val="32"/>
        </w:rPr>
      </w:pPr>
      <w:r w:rsidRPr="00A0549C">
        <w:rPr>
          <w:rFonts w:ascii="Times New Roman" w:hAnsi="Times New Roman"/>
          <w:b/>
          <w:bCs/>
          <w:sz w:val="32"/>
          <w:szCs w:val="32"/>
        </w:rPr>
        <w:lastRenderedPageBreak/>
        <w:t xml:space="preserve">Annex </w:t>
      </w:r>
      <w:r w:rsidR="00F873F3" w:rsidRPr="00A0549C">
        <w:rPr>
          <w:rFonts w:ascii="Times New Roman" w:hAnsi="Times New Roman"/>
          <w:b/>
          <w:bCs/>
          <w:sz w:val="32"/>
          <w:szCs w:val="32"/>
        </w:rPr>
        <w:t>4</w:t>
      </w:r>
      <w:r w:rsidR="002522E0" w:rsidRPr="00A0549C">
        <w:rPr>
          <w:rFonts w:ascii="Times New Roman" w:hAnsi="Times New Roman"/>
          <w:b/>
          <w:bCs/>
          <w:sz w:val="32"/>
          <w:szCs w:val="32"/>
        </w:rPr>
        <w:t xml:space="preserve">: </w:t>
      </w:r>
      <w:r w:rsidR="003918D2" w:rsidRPr="00A0549C">
        <w:rPr>
          <w:rFonts w:ascii="Times New Roman" w:hAnsi="Times New Roman"/>
          <w:b/>
          <w:bCs/>
          <w:sz w:val="32"/>
          <w:szCs w:val="32"/>
        </w:rPr>
        <w:t xml:space="preserve"> </w:t>
      </w:r>
      <w:r w:rsidR="002522E0" w:rsidRPr="00A0549C">
        <w:rPr>
          <w:rFonts w:ascii="Times New Roman" w:hAnsi="Times New Roman"/>
          <w:b/>
          <w:bCs/>
          <w:iCs/>
          <w:sz w:val="32"/>
          <w:szCs w:val="32"/>
        </w:rPr>
        <w:t>Guidelines for Gender-based Violence Interventions in Humanitarian Settings</w:t>
      </w:r>
    </w:p>
    <w:p w:rsidR="003918D2" w:rsidRPr="00EA0328" w:rsidRDefault="00EA0328" w:rsidP="000D596C">
      <w:pPr>
        <w:spacing w:line="240" w:lineRule="auto"/>
      </w:pPr>
      <w:r w:rsidRPr="00326F0F">
        <w:rPr>
          <w:rFonts w:ascii="Times New Roman" w:hAnsi="Times New Roman"/>
          <w:sz w:val="24"/>
          <w:szCs w:val="24"/>
        </w:rPr>
        <w:t>Source</w:t>
      </w:r>
      <w:r w:rsidRPr="003918D2">
        <w:rPr>
          <w:rFonts w:ascii="Times New Roman" w:hAnsi="Times New Roman"/>
          <w:sz w:val="24"/>
          <w:szCs w:val="24"/>
        </w:rPr>
        <w:t xml:space="preserve">: Adapted from IASC </w:t>
      </w:r>
      <w:r w:rsidRPr="003918D2">
        <w:rPr>
          <w:rFonts w:ascii="Times New Roman" w:hAnsi="Times New Roman"/>
          <w:i/>
          <w:sz w:val="24"/>
          <w:szCs w:val="24"/>
        </w:rPr>
        <w:t xml:space="preserve">Guidelines for Gender-based Violence Interventions in Humanitarian Settings, Action </w:t>
      </w:r>
      <w:r w:rsidR="003918D2" w:rsidRPr="003918D2">
        <w:rPr>
          <w:rFonts w:ascii="Times New Roman" w:hAnsi="Times New Roman"/>
          <w:i/>
          <w:sz w:val="24"/>
          <w:szCs w:val="24"/>
        </w:rPr>
        <w:t xml:space="preserve">Sheet 6.1: Implement safe food security and nutrition </w:t>
      </w:r>
      <w:r w:rsidR="003918D2" w:rsidRPr="00234610">
        <w:rPr>
          <w:rFonts w:ascii="Times New Roman" w:hAnsi="Times New Roman"/>
          <w:i/>
          <w:sz w:val="24"/>
          <w:szCs w:val="24"/>
        </w:rPr>
        <w:t>programmes</w:t>
      </w:r>
      <w:r w:rsidR="003918D2" w:rsidRPr="00234610">
        <w:rPr>
          <w:rFonts w:ascii="Times New Roman" w:hAnsi="Times New Roman"/>
          <w:sz w:val="24"/>
          <w:szCs w:val="24"/>
        </w:rPr>
        <w:t>,</w:t>
      </w:r>
      <w:r w:rsidRPr="00234610">
        <w:t xml:space="preserve"> </w:t>
      </w:r>
      <w:r w:rsidR="003918D2" w:rsidRPr="00234610">
        <w:rPr>
          <w:rFonts w:ascii="Times New Roman" w:hAnsi="Times New Roman"/>
          <w:sz w:val="24"/>
          <w:szCs w:val="24"/>
        </w:rPr>
        <w:t>2005.</w:t>
      </w:r>
      <w:r w:rsidR="003918D2" w:rsidRPr="00234610">
        <w:rPr>
          <w:rStyle w:val="FootnoteReference"/>
        </w:rPr>
        <w:footnoteReference w:id="30"/>
      </w:r>
    </w:p>
    <w:p w:rsidR="009112A1" w:rsidRPr="00071359" w:rsidRDefault="002522E0" w:rsidP="000D596C">
      <w:pPr>
        <w:autoSpaceDE w:val="0"/>
        <w:autoSpaceDN w:val="0"/>
        <w:adjustRightInd w:val="0"/>
        <w:spacing w:after="0" w:line="240" w:lineRule="auto"/>
        <w:rPr>
          <w:rFonts w:ascii="Times New Roman" w:hAnsi="Times New Roman"/>
          <w:b/>
          <w:bCs/>
          <w:sz w:val="24"/>
          <w:szCs w:val="24"/>
        </w:rPr>
      </w:pPr>
      <w:r w:rsidRPr="002522E0">
        <w:rPr>
          <w:rFonts w:ascii="Times New Roman" w:hAnsi="Times New Roman"/>
          <w:b/>
          <w:bCs/>
          <w:sz w:val="24"/>
          <w:szCs w:val="24"/>
        </w:rPr>
        <w:t>Background</w:t>
      </w:r>
    </w:p>
    <w:p w:rsidR="009112A1" w:rsidRPr="00071359" w:rsidRDefault="00D231FA" w:rsidP="000D596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Women and girls often face a different set of risks from men and boys during an </w:t>
      </w:r>
      <w:r w:rsidR="002522E0" w:rsidRPr="002522E0">
        <w:rPr>
          <w:rFonts w:ascii="Times New Roman" w:hAnsi="Times New Roman"/>
          <w:sz w:val="24"/>
          <w:szCs w:val="24"/>
        </w:rPr>
        <w:t>emergency</w:t>
      </w:r>
      <w:r>
        <w:rPr>
          <w:rFonts w:ascii="Times New Roman" w:hAnsi="Times New Roman"/>
          <w:sz w:val="24"/>
          <w:szCs w:val="24"/>
        </w:rPr>
        <w:t xml:space="preserve">, such as food insecurity. Effective food security and nutrition strategies require an understanding of the gender dimensions of crises in order to identify and assess gender-specific relief needs </w:t>
      </w:r>
      <w:r w:rsidR="002522E0" w:rsidRPr="002522E0">
        <w:rPr>
          <w:rFonts w:ascii="Times New Roman" w:hAnsi="Times New Roman"/>
          <w:sz w:val="24"/>
          <w:szCs w:val="24"/>
        </w:rPr>
        <w:t xml:space="preserve">(See Action Sheet 2.1, </w:t>
      </w:r>
      <w:r w:rsidR="002522E0" w:rsidRPr="002522E0">
        <w:rPr>
          <w:rFonts w:ascii="Times New Roman" w:hAnsi="Times New Roman"/>
          <w:i/>
          <w:sz w:val="24"/>
          <w:szCs w:val="24"/>
        </w:rPr>
        <w:t>Conduct coordinated rapid situation analysis</w:t>
      </w:r>
      <w:r>
        <w:rPr>
          <w:rFonts w:ascii="Times New Roman" w:hAnsi="Times New Roman"/>
          <w:sz w:val="24"/>
          <w:szCs w:val="24"/>
        </w:rPr>
        <w:t xml:space="preserve">). The participation of women in decisions on how to best implement food security and nutrition programmes is critical to reducing the risks that women and girls face in emergency situations. </w:t>
      </w:r>
      <w:r w:rsidR="00307CF4" w:rsidRPr="00307CF4">
        <w:rPr>
          <w:rFonts w:ascii="Times New Roman" w:hAnsi="Times New Roman"/>
          <w:sz w:val="24"/>
          <w:szCs w:val="24"/>
        </w:rPr>
        <w:t>Gender-based violence</w:t>
      </w:r>
      <w:r w:rsidR="00881E2E">
        <w:rPr>
          <w:rFonts w:ascii="Times New Roman" w:hAnsi="Times New Roman"/>
          <w:sz w:val="24"/>
          <w:szCs w:val="24"/>
        </w:rPr>
        <w:t xml:space="preserve"> (GBV</w:t>
      </w:r>
      <w:r w:rsidR="00585439">
        <w:rPr>
          <w:rFonts w:ascii="Times New Roman" w:hAnsi="Times New Roman"/>
          <w:sz w:val="24"/>
          <w:szCs w:val="24"/>
        </w:rPr>
        <w:t>) prevention</w:t>
      </w:r>
      <w:r>
        <w:rPr>
          <w:rFonts w:ascii="Times New Roman" w:hAnsi="Times New Roman"/>
          <w:sz w:val="24"/>
          <w:szCs w:val="24"/>
        </w:rPr>
        <w:t xml:space="preserve"> requires the application of the following principles in planning and conducting food distributions: </w:t>
      </w:r>
    </w:p>
    <w:p w:rsidR="009112A1" w:rsidRPr="00071359" w:rsidRDefault="002522E0" w:rsidP="000D596C">
      <w:pPr>
        <w:tabs>
          <w:tab w:val="left" w:pos="1134"/>
        </w:tabs>
        <w:autoSpaceDE w:val="0"/>
        <w:autoSpaceDN w:val="0"/>
        <w:adjustRightInd w:val="0"/>
        <w:spacing w:after="0" w:line="240" w:lineRule="auto"/>
        <w:ind w:left="720"/>
        <w:rPr>
          <w:rFonts w:ascii="Times New Roman" w:hAnsi="Times New Roman"/>
          <w:sz w:val="24"/>
          <w:szCs w:val="24"/>
        </w:rPr>
      </w:pPr>
      <w:r w:rsidRPr="002522E0">
        <w:rPr>
          <w:rFonts w:ascii="Times New Roman" w:hAnsi="Times New Roman"/>
          <w:sz w:val="24"/>
          <w:szCs w:val="24"/>
        </w:rPr>
        <w:t xml:space="preserve">• </w:t>
      </w:r>
      <w:r w:rsidR="00D231FA">
        <w:rPr>
          <w:rFonts w:ascii="Times New Roman" w:hAnsi="Times New Roman"/>
          <w:sz w:val="24"/>
          <w:szCs w:val="24"/>
        </w:rPr>
        <w:tab/>
      </w:r>
      <w:r w:rsidRPr="002522E0">
        <w:rPr>
          <w:rFonts w:ascii="Times New Roman" w:hAnsi="Times New Roman"/>
          <w:sz w:val="24"/>
          <w:szCs w:val="24"/>
        </w:rPr>
        <w:t>The community</w:t>
      </w:r>
      <w:r w:rsidR="00D231FA">
        <w:rPr>
          <w:rFonts w:ascii="Times New Roman" w:hAnsi="Times New Roman"/>
          <w:sz w:val="24"/>
          <w:szCs w:val="24"/>
        </w:rPr>
        <w:t xml:space="preserve"> is entitled to specific food aid benefits.</w:t>
      </w:r>
    </w:p>
    <w:p w:rsidR="009112A1" w:rsidRPr="00071359" w:rsidRDefault="00D231FA" w:rsidP="000D596C">
      <w:pPr>
        <w:tabs>
          <w:tab w:val="left" w:pos="1134"/>
        </w:tabs>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There must </w:t>
      </w:r>
      <w:r w:rsidR="002522E0" w:rsidRPr="002522E0">
        <w:rPr>
          <w:rFonts w:ascii="Times New Roman" w:hAnsi="Times New Roman"/>
          <w:sz w:val="24"/>
          <w:szCs w:val="24"/>
        </w:rPr>
        <w:t>be active participation</w:t>
      </w:r>
      <w:r>
        <w:rPr>
          <w:rFonts w:ascii="Times New Roman" w:hAnsi="Times New Roman"/>
          <w:sz w:val="24"/>
          <w:szCs w:val="24"/>
        </w:rPr>
        <w:t xml:space="preserve"> of the community.</w:t>
      </w:r>
    </w:p>
    <w:p w:rsidR="009112A1" w:rsidRPr="00071359" w:rsidRDefault="00D231FA" w:rsidP="000D596C">
      <w:pPr>
        <w:tabs>
          <w:tab w:val="left" w:pos="1134"/>
        </w:tabs>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All actions must be transparent, open and clear to all.</w:t>
      </w:r>
    </w:p>
    <w:p w:rsidR="009112A1" w:rsidRPr="00071359" w:rsidRDefault="00D231FA" w:rsidP="000D596C">
      <w:pPr>
        <w:tabs>
          <w:tab w:val="left" w:pos="1134"/>
        </w:tabs>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All actors must facilitate access to food aid.</w:t>
      </w:r>
    </w:p>
    <w:p w:rsidR="009112A1" w:rsidRPr="00071359" w:rsidRDefault="00D231FA" w:rsidP="000D596C">
      <w:pPr>
        <w:tabs>
          <w:tab w:val="left" w:pos="1134"/>
        </w:tabs>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All actors must ensure safety from violence and abuse.</w:t>
      </w:r>
    </w:p>
    <w:p w:rsidR="009112A1" w:rsidRPr="00071359" w:rsidRDefault="009112A1" w:rsidP="000D596C">
      <w:pPr>
        <w:autoSpaceDE w:val="0"/>
        <w:autoSpaceDN w:val="0"/>
        <w:adjustRightInd w:val="0"/>
        <w:spacing w:after="0" w:line="240" w:lineRule="auto"/>
        <w:rPr>
          <w:rFonts w:ascii="Times New Roman" w:hAnsi="Times New Roman"/>
          <w:b/>
          <w:bCs/>
          <w:sz w:val="24"/>
          <w:szCs w:val="24"/>
        </w:rPr>
      </w:pPr>
    </w:p>
    <w:p w:rsidR="009112A1" w:rsidRPr="00071359" w:rsidRDefault="00D231FA" w:rsidP="000D596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Key </w:t>
      </w:r>
      <w:r w:rsidR="002522E0" w:rsidRPr="002522E0">
        <w:rPr>
          <w:rFonts w:ascii="Times New Roman" w:hAnsi="Times New Roman"/>
          <w:b/>
          <w:bCs/>
          <w:sz w:val="24"/>
          <w:szCs w:val="24"/>
        </w:rPr>
        <w:t>a</w:t>
      </w:r>
      <w:r>
        <w:rPr>
          <w:rFonts w:ascii="Times New Roman" w:hAnsi="Times New Roman"/>
          <w:b/>
          <w:bCs/>
          <w:sz w:val="24"/>
          <w:szCs w:val="24"/>
        </w:rPr>
        <w:t>ctions</w:t>
      </w:r>
    </w:p>
    <w:p w:rsidR="009112A1" w:rsidRPr="00071359" w:rsidRDefault="00D231FA" w:rsidP="000D596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following actions apply to the food security and nutrition sector; i.e organizations implementing food distribution and nutrition programmes. The food security and nutrition sector identifies a focal point </w:t>
      </w:r>
      <w:proofErr w:type="gramStart"/>
      <w:r>
        <w:rPr>
          <w:rFonts w:ascii="Times New Roman" w:hAnsi="Times New Roman"/>
          <w:sz w:val="24"/>
          <w:szCs w:val="24"/>
        </w:rPr>
        <w:t>who</w:t>
      </w:r>
      <w:proofErr w:type="gramEnd"/>
      <w:r>
        <w:rPr>
          <w:rFonts w:ascii="Times New Roman" w:hAnsi="Times New Roman"/>
          <w:sz w:val="24"/>
          <w:szCs w:val="24"/>
        </w:rPr>
        <w:t xml:space="preserve"> participates regularl</w:t>
      </w:r>
      <w:r w:rsidR="00881E2E">
        <w:rPr>
          <w:rFonts w:ascii="Times New Roman" w:hAnsi="Times New Roman"/>
          <w:sz w:val="24"/>
          <w:szCs w:val="24"/>
        </w:rPr>
        <w:t>y in the GBV</w:t>
      </w:r>
      <w:r>
        <w:rPr>
          <w:rFonts w:ascii="Times New Roman" w:hAnsi="Times New Roman"/>
          <w:sz w:val="24"/>
          <w:szCs w:val="24"/>
        </w:rPr>
        <w:t xml:space="preserve"> </w:t>
      </w:r>
      <w:r w:rsidR="002522E0" w:rsidRPr="002522E0">
        <w:rPr>
          <w:rFonts w:ascii="Times New Roman" w:hAnsi="Times New Roman"/>
          <w:sz w:val="24"/>
          <w:szCs w:val="24"/>
        </w:rPr>
        <w:t>W</w:t>
      </w:r>
      <w:r>
        <w:rPr>
          <w:rFonts w:ascii="Times New Roman" w:hAnsi="Times New Roman"/>
          <w:sz w:val="24"/>
          <w:szCs w:val="24"/>
        </w:rPr>
        <w:t xml:space="preserve">orking </w:t>
      </w:r>
      <w:r w:rsidR="002522E0" w:rsidRPr="002522E0">
        <w:rPr>
          <w:rFonts w:ascii="Times New Roman" w:hAnsi="Times New Roman"/>
          <w:sz w:val="24"/>
          <w:szCs w:val="24"/>
        </w:rPr>
        <w:t>G</w:t>
      </w:r>
      <w:r>
        <w:rPr>
          <w:rFonts w:ascii="Times New Roman" w:hAnsi="Times New Roman"/>
          <w:sz w:val="24"/>
          <w:szCs w:val="24"/>
        </w:rPr>
        <w:t xml:space="preserve">roup and reports on the sector’s achievement of the key actions. The food security and nutrition sector focal point(s) </w:t>
      </w:r>
      <w:r w:rsidR="002522E0" w:rsidRPr="002522E0">
        <w:rPr>
          <w:rFonts w:ascii="Times New Roman" w:hAnsi="Times New Roman"/>
          <w:sz w:val="24"/>
          <w:szCs w:val="24"/>
        </w:rPr>
        <w:t>participate in cross-cutting functions</w:t>
      </w:r>
      <w:r>
        <w:rPr>
          <w:rFonts w:ascii="Times New Roman" w:hAnsi="Times New Roman"/>
          <w:sz w:val="24"/>
          <w:szCs w:val="24"/>
        </w:rPr>
        <w:t xml:space="preserve"> led by the GBV coordinating agencies and working groups, as described in </w:t>
      </w:r>
      <w:r w:rsidR="002522E0" w:rsidRPr="002522E0">
        <w:rPr>
          <w:rFonts w:ascii="Times New Roman" w:hAnsi="Times New Roman"/>
          <w:i/>
          <w:sz w:val="24"/>
          <w:szCs w:val="24"/>
        </w:rPr>
        <w:t>Action Sheets for Coordination, Assessment and Monitoring, Human Resources, and Information Education Communication</w:t>
      </w:r>
      <w:r>
        <w:rPr>
          <w:rFonts w:ascii="Times New Roman" w:hAnsi="Times New Roman"/>
          <w:sz w:val="24"/>
          <w:szCs w:val="24"/>
        </w:rPr>
        <w:t>.</w:t>
      </w:r>
    </w:p>
    <w:p w:rsidR="009112A1" w:rsidRDefault="009112A1" w:rsidP="000D596C">
      <w:pPr>
        <w:autoSpaceDE w:val="0"/>
        <w:autoSpaceDN w:val="0"/>
        <w:adjustRightInd w:val="0"/>
        <w:spacing w:after="0" w:line="240" w:lineRule="auto"/>
        <w:rPr>
          <w:rFonts w:ascii="Times New Roman" w:hAnsi="Times New Roman"/>
          <w:sz w:val="24"/>
          <w:szCs w:val="24"/>
        </w:rPr>
      </w:pPr>
    </w:p>
    <w:p w:rsidR="00881E2E" w:rsidRPr="00071359" w:rsidRDefault="00881E2E" w:rsidP="000D596C">
      <w:pPr>
        <w:autoSpaceDE w:val="0"/>
        <w:autoSpaceDN w:val="0"/>
        <w:adjustRightInd w:val="0"/>
        <w:spacing w:after="0" w:line="240" w:lineRule="auto"/>
        <w:rPr>
          <w:rFonts w:ascii="Times New Roman" w:hAnsi="Times New Roman"/>
          <w:sz w:val="24"/>
          <w:szCs w:val="24"/>
        </w:rPr>
        <w:sectPr w:rsidR="00881E2E" w:rsidRPr="00071359" w:rsidSect="009112A1">
          <w:footerReference w:type="default" r:id="rId15"/>
          <w:pgSz w:w="12240" w:h="15840"/>
          <w:pgMar w:top="1440" w:right="1440" w:bottom="1440" w:left="1440" w:header="720" w:footer="720" w:gutter="0"/>
          <w:cols w:space="720"/>
          <w:docGrid w:linePitch="360"/>
        </w:sectPr>
      </w:pPr>
    </w:p>
    <w:p w:rsidR="009112A1" w:rsidRPr="000D095C" w:rsidRDefault="007A5921" w:rsidP="000D596C">
      <w:pPr>
        <w:autoSpaceDE w:val="0"/>
        <w:autoSpaceDN w:val="0"/>
        <w:adjustRightInd w:val="0"/>
        <w:spacing w:after="0" w:line="240" w:lineRule="auto"/>
        <w:rPr>
          <w:rFonts w:ascii="Garamond" w:hAnsi="Garamond" w:cs="Garamond"/>
        </w:rPr>
      </w:pPr>
      <w:r w:rsidRPr="007A5921">
        <w:rPr>
          <w:rFonts w:ascii="Garamond" w:hAnsi="Garamond" w:cs="Garamond"/>
        </w:rPr>
        <w:lastRenderedPageBreak/>
        <w:t>1. Collect sex-disaggregated data for planning and evaluation of food security and nutrition strategies.</w:t>
      </w:r>
    </w:p>
    <w:p w:rsidR="009112A1" w:rsidRPr="000D095C" w:rsidRDefault="007A5921" w:rsidP="000D596C">
      <w:pPr>
        <w:autoSpaceDE w:val="0"/>
        <w:autoSpaceDN w:val="0"/>
        <w:adjustRightInd w:val="0"/>
        <w:spacing w:after="0" w:line="240" w:lineRule="auto"/>
        <w:rPr>
          <w:rFonts w:ascii="Garamond" w:hAnsi="Garamond" w:cs="Garamond"/>
        </w:rPr>
      </w:pPr>
      <w:r w:rsidRPr="007A5921">
        <w:rPr>
          <w:rFonts w:ascii="Garamond" w:hAnsi="Garamond" w:cs="Garamond"/>
        </w:rPr>
        <w:t>2. Incorporate strategies to prevent sexual violence in food and nutrition programmes at all stages of the project cycle (including design, implementation, monitoring, and follow-up), giving special attention to groups in the community that are more vulnerable</w:t>
      </w:r>
    </w:p>
    <w:p w:rsidR="009112A1" w:rsidRPr="000D095C" w:rsidRDefault="007A5921" w:rsidP="000D596C">
      <w:pPr>
        <w:autoSpaceDE w:val="0"/>
        <w:autoSpaceDN w:val="0"/>
        <w:adjustRightInd w:val="0"/>
        <w:spacing w:after="0" w:line="240" w:lineRule="auto"/>
        <w:rPr>
          <w:rFonts w:ascii="Garamond" w:hAnsi="Garamond" w:cs="Garamond"/>
        </w:rPr>
      </w:pPr>
      <w:proofErr w:type="gramStart"/>
      <w:r w:rsidRPr="007A5921">
        <w:rPr>
          <w:rFonts w:ascii="Garamond" w:hAnsi="Garamond" w:cs="Garamond"/>
        </w:rPr>
        <w:t>to</w:t>
      </w:r>
      <w:proofErr w:type="gramEnd"/>
      <w:r w:rsidRPr="007A5921">
        <w:rPr>
          <w:rFonts w:ascii="Garamond" w:hAnsi="Garamond" w:cs="Garamond"/>
        </w:rPr>
        <w:t xml:space="preserve"> sexual violence.</w:t>
      </w:r>
    </w:p>
    <w:p w:rsidR="009112A1" w:rsidRPr="000D095C" w:rsidRDefault="007A5921" w:rsidP="000D596C">
      <w:pPr>
        <w:autoSpaceDE w:val="0"/>
        <w:autoSpaceDN w:val="0"/>
        <w:adjustRightInd w:val="0"/>
        <w:spacing w:after="0" w:line="240" w:lineRule="auto"/>
        <w:rPr>
          <w:rFonts w:ascii="Garamond" w:hAnsi="Garamond" w:cs="Garamond"/>
        </w:rPr>
      </w:pPr>
      <w:r>
        <w:rPr>
          <w:rFonts w:ascii="Garamond" w:hAnsi="Garamond" w:cs="Garamond"/>
        </w:rPr>
        <w:t>• Target food aid to women- and child-headed</w:t>
      </w:r>
    </w:p>
    <w:p w:rsidR="009112A1" w:rsidRPr="000D095C" w:rsidRDefault="007A5921" w:rsidP="000D596C">
      <w:pPr>
        <w:autoSpaceDE w:val="0"/>
        <w:autoSpaceDN w:val="0"/>
        <w:adjustRightInd w:val="0"/>
        <w:spacing w:after="0" w:line="240" w:lineRule="auto"/>
        <w:rPr>
          <w:rFonts w:ascii="Garamond" w:hAnsi="Garamond" w:cs="Garamond"/>
        </w:rPr>
      </w:pPr>
      <w:proofErr w:type="gramStart"/>
      <w:r>
        <w:rPr>
          <w:rFonts w:ascii="Garamond" w:hAnsi="Garamond" w:cs="Garamond"/>
        </w:rPr>
        <w:t>households</w:t>
      </w:r>
      <w:proofErr w:type="gramEnd"/>
      <w:r>
        <w:rPr>
          <w:rFonts w:ascii="Garamond" w:hAnsi="Garamond" w:cs="Garamond"/>
        </w:rPr>
        <w:t>. Women and children who are the</w:t>
      </w:r>
    </w:p>
    <w:p w:rsidR="009112A1" w:rsidRPr="00234610" w:rsidRDefault="007A5921" w:rsidP="000D596C">
      <w:pPr>
        <w:autoSpaceDE w:val="0"/>
        <w:autoSpaceDN w:val="0"/>
        <w:adjustRightInd w:val="0"/>
        <w:spacing w:after="0" w:line="240" w:lineRule="auto"/>
        <w:rPr>
          <w:rFonts w:ascii="Garamond" w:hAnsi="Garamond" w:cs="Garamond"/>
        </w:rPr>
      </w:pPr>
      <w:proofErr w:type="gramStart"/>
      <w:r>
        <w:rPr>
          <w:rFonts w:ascii="Garamond" w:hAnsi="Garamond" w:cs="Garamond"/>
        </w:rPr>
        <w:t>sole</w:t>
      </w:r>
      <w:proofErr w:type="gramEnd"/>
      <w:r>
        <w:rPr>
          <w:rFonts w:ascii="Garamond" w:hAnsi="Garamond" w:cs="Garamond"/>
        </w:rPr>
        <w:t xml:space="preserve"> providers of the household are often at</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greater</w:t>
      </w:r>
      <w:proofErr w:type="gramEnd"/>
      <w:r w:rsidRPr="00234610">
        <w:rPr>
          <w:rFonts w:ascii="Garamond" w:hAnsi="Garamond" w:cs="Garamond"/>
        </w:rPr>
        <w:t xml:space="preserve"> risk of discrimination and violence. In</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times</w:t>
      </w:r>
      <w:proofErr w:type="gramEnd"/>
      <w:r w:rsidRPr="00234610">
        <w:rPr>
          <w:rFonts w:ascii="Garamond" w:hAnsi="Garamond" w:cs="Garamond"/>
        </w:rPr>
        <w:t xml:space="preserve"> of food shortage, </w:t>
      </w:r>
      <w:r w:rsidR="00881E2E" w:rsidRPr="00234610">
        <w:rPr>
          <w:rFonts w:ascii="Garamond" w:hAnsi="Garamond" w:cs="Garamond"/>
        </w:rPr>
        <w:t xml:space="preserve">they </w:t>
      </w:r>
      <w:r w:rsidRPr="00234610">
        <w:rPr>
          <w:rFonts w:ascii="Garamond" w:hAnsi="Garamond" w:cs="Garamond"/>
        </w:rPr>
        <w:t>are often at heightened risk of food insecurity</w:t>
      </w:r>
      <w:r w:rsidR="00881E2E" w:rsidRPr="00234610">
        <w:rPr>
          <w:rFonts w:ascii="Garamond" w:hAnsi="Garamond" w:cs="Garamond"/>
        </w:rPr>
        <w:t xml:space="preserve"> </w:t>
      </w:r>
      <w:r w:rsidRPr="00234610">
        <w:rPr>
          <w:rFonts w:ascii="Garamond" w:hAnsi="Garamond" w:cs="Garamond"/>
        </w:rPr>
        <w:t>and malnutrition. Registering household ration</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cards</w:t>
      </w:r>
      <w:proofErr w:type="gramEnd"/>
      <w:r w:rsidRPr="00234610">
        <w:rPr>
          <w:rFonts w:ascii="Garamond" w:hAnsi="Garamond" w:cs="Garamond"/>
        </w:rPr>
        <w:t xml:space="preserve"> in the names of women rather than men</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can</w:t>
      </w:r>
      <w:proofErr w:type="gramEnd"/>
      <w:r w:rsidRPr="00234610">
        <w:rPr>
          <w:rFonts w:ascii="Garamond" w:hAnsi="Garamond" w:cs="Garamond"/>
        </w:rPr>
        <w:t xml:space="preserve"> help to ensure that women have greater</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control</w:t>
      </w:r>
      <w:proofErr w:type="gramEnd"/>
      <w:r w:rsidRPr="00234610">
        <w:rPr>
          <w:rFonts w:ascii="Garamond" w:hAnsi="Garamond" w:cs="Garamond"/>
        </w:rPr>
        <w:t xml:space="preserve"> over food and that it is actually consumed.</w:t>
      </w:r>
    </w:p>
    <w:p w:rsidR="009112A1" w:rsidRPr="00234610" w:rsidRDefault="002522E0" w:rsidP="000D596C">
      <w:pPr>
        <w:autoSpaceDE w:val="0"/>
        <w:autoSpaceDN w:val="0"/>
        <w:adjustRightInd w:val="0"/>
        <w:spacing w:after="0" w:line="240" w:lineRule="auto"/>
        <w:rPr>
          <w:rFonts w:ascii="Garamond" w:hAnsi="Garamond" w:cs="Garamond"/>
        </w:rPr>
      </w:pPr>
      <w:r w:rsidRPr="00234610">
        <w:rPr>
          <w:rFonts w:ascii="Garamond" w:hAnsi="Garamond" w:cs="Garamond"/>
        </w:rPr>
        <w:t>• Give special attention to pregnant and</w:t>
      </w:r>
    </w:p>
    <w:p w:rsidR="009112A1" w:rsidRPr="00234610" w:rsidRDefault="00881E2E"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lactating</w:t>
      </w:r>
      <w:proofErr w:type="gramEnd"/>
      <w:r w:rsidRPr="00234610">
        <w:rPr>
          <w:rFonts w:ascii="Garamond" w:hAnsi="Garamond" w:cs="Garamond"/>
        </w:rPr>
        <w:t xml:space="preserve"> women</w:t>
      </w:r>
      <w:r w:rsidR="002522E0" w:rsidRPr="00234610">
        <w:rPr>
          <w:rFonts w:ascii="Garamond" w:hAnsi="Garamond" w:cs="Garamond"/>
        </w:rPr>
        <w:t>, addressing their increased</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nutritional</w:t>
      </w:r>
      <w:proofErr w:type="gramEnd"/>
      <w:r w:rsidRPr="00234610">
        <w:rPr>
          <w:rFonts w:ascii="Garamond" w:hAnsi="Garamond" w:cs="Garamond"/>
        </w:rPr>
        <w:t xml:space="preserve"> needs.</w:t>
      </w:r>
    </w:p>
    <w:p w:rsidR="009112A1" w:rsidRPr="00234610" w:rsidRDefault="002522E0" w:rsidP="000D596C">
      <w:pPr>
        <w:autoSpaceDE w:val="0"/>
        <w:autoSpaceDN w:val="0"/>
        <w:adjustRightInd w:val="0"/>
        <w:spacing w:after="0" w:line="240" w:lineRule="auto"/>
        <w:rPr>
          <w:rFonts w:ascii="Garamond" w:hAnsi="Garamond" w:cs="Garamond"/>
        </w:rPr>
      </w:pPr>
      <w:r w:rsidRPr="00234610">
        <w:rPr>
          <w:rFonts w:ascii="Garamond" w:hAnsi="Garamond" w:cs="Garamond"/>
        </w:rPr>
        <w:t>• For polygamous families, issue separate ration</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cards</w:t>
      </w:r>
      <w:proofErr w:type="gramEnd"/>
      <w:r w:rsidRPr="00234610">
        <w:rPr>
          <w:rFonts w:ascii="Garamond" w:hAnsi="Garamond" w:cs="Garamond"/>
        </w:rPr>
        <w:t xml:space="preserve"> for each wife and her dependents. Often,</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the</w:t>
      </w:r>
      <w:proofErr w:type="gramEnd"/>
      <w:r w:rsidRPr="00234610">
        <w:rPr>
          <w:rFonts w:ascii="Garamond" w:hAnsi="Garamond" w:cs="Garamond"/>
        </w:rPr>
        <w:t xml:space="preserve"> husband will be considered a member of</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one</w:t>
      </w:r>
      <w:proofErr w:type="gramEnd"/>
      <w:r w:rsidRPr="00234610">
        <w:rPr>
          <w:rFonts w:ascii="Garamond" w:hAnsi="Garamond" w:cs="Garamond"/>
        </w:rPr>
        <w:t xml:space="preserve"> of the wives’ households. Traditionally,</w:t>
      </w:r>
    </w:p>
    <w:p w:rsidR="009112A1" w:rsidRPr="00234610" w:rsidRDefault="00307CF4"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many</w:t>
      </w:r>
      <w:proofErr w:type="gramEnd"/>
      <w:r w:rsidRPr="00234610">
        <w:rPr>
          <w:rFonts w:ascii="Garamond" w:hAnsi="Garamond" w:cs="Garamond"/>
        </w:rPr>
        <w:t xml:space="preserve"> polygamous</w:t>
      </w:r>
      <w:r w:rsidR="002522E0" w:rsidRPr="00234610">
        <w:rPr>
          <w:rFonts w:ascii="Garamond" w:hAnsi="Garamond" w:cs="Garamond"/>
        </w:rPr>
        <w:t xml:space="preserve"> men and their wives believe</w:t>
      </w:r>
    </w:p>
    <w:p w:rsidR="009112A1" w:rsidRPr="00234610" w:rsidRDefault="00307CF4"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that</w:t>
      </w:r>
      <w:proofErr w:type="gramEnd"/>
      <w:r w:rsidRPr="00234610">
        <w:rPr>
          <w:rFonts w:ascii="Garamond" w:hAnsi="Garamond" w:cs="Garamond"/>
        </w:rPr>
        <w:t xml:space="preserve"> the husband is entitled to meals from</w:t>
      </w:r>
    </w:p>
    <w:p w:rsidR="009112A1" w:rsidRPr="00234610" w:rsidRDefault="00307CF4"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each</w:t>
      </w:r>
      <w:proofErr w:type="gramEnd"/>
      <w:r w:rsidRPr="00234610">
        <w:rPr>
          <w:rFonts w:ascii="Garamond" w:hAnsi="Garamond" w:cs="Garamond"/>
        </w:rPr>
        <w:t xml:space="preserve"> wife.</w:t>
      </w:r>
      <w:r w:rsidR="002522E0" w:rsidRPr="00234610">
        <w:rPr>
          <w:rFonts w:ascii="Garamond" w:hAnsi="Garamond" w:cs="Garamond"/>
        </w:rPr>
        <w:t xml:space="preserve"> Carefully consider how to</w:t>
      </w:r>
    </w:p>
    <w:p w:rsidR="009112A1" w:rsidRPr="00234610" w:rsidRDefault="00307CF4"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assign</w:t>
      </w:r>
      <w:proofErr w:type="gramEnd"/>
      <w:r w:rsidRPr="00234610">
        <w:rPr>
          <w:rFonts w:ascii="Garamond" w:hAnsi="Garamond" w:cs="Garamond"/>
        </w:rPr>
        <w:t xml:space="preserve"> the husband’s food ration and give clear</w:t>
      </w:r>
    </w:p>
    <w:p w:rsidR="009112A1" w:rsidRPr="00234610" w:rsidRDefault="00307CF4"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information</w:t>
      </w:r>
      <w:proofErr w:type="gramEnd"/>
      <w:r w:rsidRPr="00234610">
        <w:rPr>
          <w:rFonts w:ascii="Garamond" w:hAnsi="Garamond" w:cs="Garamond"/>
        </w:rPr>
        <w:t xml:space="preserve"> to all members</w:t>
      </w:r>
      <w:r w:rsidR="002522E0" w:rsidRPr="00234610">
        <w:rPr>
          <w:rFonts w:ascii="Garamond" w:hAnsi="Garamond" w:cs="Garamond"/>
        </w:rPr>
        <w:t xml:space="preserve"> of the family (i.e.</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all</w:t>
      </w:r>
      <w:proofErr w:type="gramEnd"/>
      <w:r w:rsidRPr="00234610">
        <w:rPr>
          <w:rFonts w:ascii="Garamond" w:hAnsi="Garamond" w:cs="Garamond"/>
        </w:rPr>
        <w:t xml:space="preserve"> wives).</w:t>
      </w:r>
    </w:p>
    <w:p w:rsidR="009112A1" w:rsidRPr="00234610" w:rsidRDefault="002522E0" w:rsidP="000D596C">
      <w:pPr>
        <w:autoSpaceDE w:val="0"/>
        <w:autoSpaceDN w:val="0"/>
        <w:adjustRightInd w:val="0"/>
        <w:spacing w:after="0" w:line="240" w:lineRule="auto"/>
        <w:rPr>
          <w:rFonts w:ascii="Garamond" w:hAnsi="Garamond" w:cs="Garamond"/>
        </w:rPr>
      </w:pPr>
      <w:r w:rsidRPr="00234610">
        <w:rPr>
          <w:rFonts w:ascii="Garamond" w:hAnsi="Garamond" w:cs="Garamond"/>
        </w:rPr>
        <w:t>3. Involve women in the entire process of implementing food security and nutrition strategies. Establish frequent and consistent communication with women in order to understand the issues that need to be addressed and resolved. Women should participate in:</w:t>
      </w:r>
    </w:p>
    <w:p w:rsidR="009112A1" w:rsidRPr="00234610" w:rsidRDefault="002522E0" w:rsidP="000D596C">
      <w:pPr>
        <w:autoSpaceDE w:val="0"/>
        <w:autoSpaceDN w:val="0"/>
        <w:adjustRightInd w:val="0"/>
        <w:spacing w:after="0" w:line="240" w:lineRule="auto"/>
        <w:rPr>
          <w:rFonts w:ascii="Garamond" w:hAnsi="Garamond" w:cs="Garamond"/>
        </w:rPr>
      </w:pPr>
      <w:r w:rsidRPr="00234610">
        <w:rPr>
          <w:rFonts w:ascii="Garamond" w:hAnsi="Garamond" w:cs="Garamond"/>
        </w:rPr>
        <w:t xml:space="preserve">• </w:t>
      </w:r>
      <w:proofErr w:type="gramStart"/>
      <w:r w:rsidRPr="00234610">
        <w:rPr>
          <w:rFonts w:ascii="Garamond" w:hAnsi="Garamond" w:cs="Garamond"/>
        </w:rPr>
        <w:t>the</w:t>
      </w:r>
      <w:proofErr w:type="gramEnd"/>
      <w:r w:rsidRPr="00234610">
        <w:rPr>
          <w:rFonts w:ascii="Garamond" w:hAnsi="Garamond" w:cs="Garamond"/>
        </w:rPr>
        <w:t xml:space="preserve"> assessment and targeting process, especially</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in</w:t>
      </w:r>
      <w:proofErr w:type="gramEnd"/>
      <w:r w:rsidRPr="00234610">
        <w:rPr>
          <w:rFonts w:ascii="Garamond" w:hAnsi="Garamond" w:cs="Garamond"/>
        </w:rPr>
        <w:t xml:space="preserve"> the identification of the most vulnerable;</w:t>
      </w:r>
    </w:p>
    <w:p w:rsidR="009112A1" w:rsidRPr="00234610" w:rsidRDefault="002522E0" w:rsidP="000D596C">
      <w:pPr>
        <w:autoSpaceDE w:val="0"/>
        <w:autoSpaceDN w:val="0"/>
        <w:adjustRightInd w:val="0"/>
        <w:spacing w:after="0" w:line="240" w:lineRule="auto"/>
        <w:rPr>
          <w:rFonts w:ascii="Garamond" w:hAnsi="Garamond" w:cs="Garamond"/>
        </w:rPr>
      </w:pPr>
      <w:r w:rsidRPr="00234610">
        <w:rPr>
          <w:rFonts w:ascii="Garamond" w:hAnsi="Garamond" w:cs="Garamond"/>
        </w:rPr>
        <w:t xml:space="preserve">• </w:t>
      </w:r>
      <w:proofErr w:type="gramStart"/>
      <w:r w:rsidRPr="00234610">
        <w:rPr>
          <w:rFonts w:ascii="Garamond" w:hAnsi="Garamond" w:cs="Garamond"/>
        </w:rPr>
        <w:t>discussions</w:t>
      </w:r>
      <w:proofErr w:type="gramEnd"/>
      <w:r w:rsidRPr="00234610">
        <w:rPr>
          <w:rFonts w:ascii="Garamond" w:hAnsi="Garamond" w:cs="Garamond"/>
        </w:rPr>
        <w:t xml:space="preserve"> on the desirability and appropriateness of potential food baskets;</w:t>
      </w:r>
    </w:p>
    <w:p w:rsidR="009112A1" w:rsidRPr="00234610" w:rsidRDefault="002522E0" w:rsidP="000D596C">
      <w:pPr>
        <w:autoSpaceDE w:val="0"/>
        <w:autoSpaceDN w:val="0"/>
        <w:adjustRightInd w:val="0"/>
        <w:spacing w:after="0" w:line="240" w:lineRule="auto"/>
        <w:rPr>
          <w:rFonts w:ascii="Garamond" w:hAnsi="Garamond" w:cs="Garamond"/>
        </w:rPr>
      </w:pPr>
      <w:r w:rsidRPr="00234610">
        <w:rPr>
          <w:rFonts w:ascii="Garamond" w:hAnsi="Garamond" w:cs="Garamond"/>
        </w:rPr>
        <w:t xml:space="preserve">• </w:t>
      </w:r>
      <w:proofErr w:type="gramStart"/>
      <w:r w:rsidRPr="00234610">
        <w:rPr>
          <w:rFonts w:ascii="Garamond" w:hAnsi="Garamond" w:cs="Garamond"/>
        </w:rPr>
        <w:t>decisions</w:t>
      </w:r>
      <w:proofErr w:type="gramEnd"/>
      <w:r w:rsidRPr="00234610">
        <w:rPr>
          <w:rFonts w:ascii="Garamond" w:hAnsi="Garamond" w:cs="Garamond"/>
        </w:rPr>
        <w:t xml:space="preserve"> on the location and timing of</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food</w:t>
      </w:r>
      <w:proofErr w:type="gramEnd"/>
      <w:r w:rsidRPr="00234610">
        <w:rPr>
          <w:rFonts w:ascii="Garamond" w:hAnsi="Garamond" w:cs="Garamond"/>
        </w:rPr>
        <w:t xml:space="preserve"> distributions, including both general</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ration</w:t>
      </w:r>
      <w:proofErr w:type="gramEnd"/>
      <w:r w:rsidRPr="00234610">
        <w:rPr>
          <w:rFonts w:ascii="Garamond" w:hAnsi="Garamond" w:cs="Garamond"/>
        </w:rPr>
        <w:t xml:space="preserve"> distributions and supplementary feeding;</w:t>
      </w:r>
    </w:p>
    <w:p w:rsidR="009112A1" w:rsidRPr="00234610" w:rsidRDefault="002522E0" w:rsidP="000D596C">
      <w:pPr>
        <w:autoSpaceDE w:val="0"/>
        <w:autoSpaceDN w:val="0"/>
        <w:adjustRightInd w:val="0"/>
        <w:spacing w:after="0" w:line="240" w:lineRule="auto"/>
        <w:rPr>
          <w:rFonts w:ascii="Garamond" w:hAnsi="Garamond" w:cs="Garamond"/>
        </w:rPr>
      </w:pPr>
      <w:r w:rsidRPr="00234610">
        <w:rPr>
          <w:rFonts w:ascii="Garamond" w:hAnsi="Garamond" w:cs="Garamond"/>
        </w:rPr>
        <w:t xml:space="preserve">• </w:t>
      </w:r>
      <w:proofErr w:type="gramStart"/>
      <w:r w:rsidRPr="00234610">
        <w:rPr>
          <w:rFonts w:ascii="Garamond" w:hAnsi="Garamond" w:cs="Garamond"/>
        </w:rPr>
        <w:t>the</w:t>
      </w:r>
      <w:proofErr w:type="gramEnd"/>
      <w:r w:rsidRPr="00234610">
        <w:rPr>
          <w:rFonts w:ascii="Garamond" w:hAnsi="Garamond" w:cs="Garamond"/>
        </w:rPr>
        <w:t xml:space="preserve"> assessment of cooking requirements and</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additional</w:t>
      </w:r>
      <w:proofErr w:type="gramEnd"/>
      <w:r w:rsidRPr="00234610">
        <w:rPr>
          <w:rFonts w:ascii="Garamond" w:hAnsi="Garamond" w:cs="Garamond"/>
        </w:rPr>
        <w:t xml:space="preserve"> tools, their availability within the</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community</w:t>
      </w:r>
      <w:proofErr w:type="gramEnd"/>
      <w:r w:rsidRPr="00234610">
        <w:rPr>
          <w:rFonts w:ascii="Garamond" w:hAnsi="Garamond" w:cs="Garamond"/>
        </w:rPr>
        <w:t>, and the strategies in securing</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access</w:t>
      </w:r>
      <w:proofErr w:type="gramEnd"/>
      <w:r w:rsidRPr="00234610">
        <w:rPr>
          <w:rFonts w:ascii="Garamond" w:hAnsi="Garamond" w:cs="Garamond"/>
        </w:rPr>
        <w:t xml:space="preserve"> to non-food-items. Special attention</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should</w:t>
      </w:r>
      <w:proofErr w:type="gramEnd"/>
      <w:r w:rsidRPr="00234610">
        <w:rPr>
          <w:rFonts w:ascii="Garamond" w:hAnsi="Garamond" w:cs="Garamond"/>
        </w:rPr>
        <w:t xml:space="preserve"> be given to this point since women</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could</w:t>
      </w:r>
      <w:proofErr w:type="gramEnd"/>
      <w:r w:rsidRPr="00234610">
        <w:rPr>
          <w:rFonts w:ascii="Garamond" w:hAnsi="Garamond" w:cs="Garamond"/>
        </w:rPr>
        <w:t xml:space="preserve"> be exposed to sexual violence in the</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lastRenderedPageBreak/>
        <w:t>process</w:t>
      </w:r>
      <w:proofErr w:type="gramEnd"/>
      <w:r w:rsidRPr="00234610">
        <w:rPr>
          <w:rFonts w:ascii="Garamond" w:hAnsi="Garamond" w:cs="Garamond"/>
        </w:rPr>
        <w:t xml:space="preserve"> of collection of these items (e.g. the</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collection</w:t>
      </w:r>
      <w:proofErr w:type="gramEnd"/>
      <w:r w:rsidRPr="00234610">
        <w:rPr>
          <w:rFonts w:ascii="Garamond" w:hAnsi="Garamond" w:cs="Garamond"/>
        </w:rPr>
        <w:t xml:space="preserve"> of firewood can put them in a vul- nerable position if they have to travel very far</w:t>
      </w:r>
    </w:p>
    <w:p w:rsidR="009112A1" w:rsidRPr="00234610" w:rsidRDefault="002522E0" w:rsidP="000D596C">
      <w:pPr>
        <w:autoSpaceDE w:val="0"/>
        <w:autoSpaceDN w:val="0"/>
        <w:adjustRightInd w:val="0"/>
        <w:spacing w:after="0" w:line="240" w:lineRule="auto"/>
        <w:rPr>
          <w:rFonts w:ascii="Garamond" w:hAnsi="Garamond" w:cs="Garamond"/>
        </w:rPr>
      </w:pPr>
      <w:proofErr w:type="gramStart"/>
      <w:r w:rsidRPr="00234610">
        <w:rPr>
          <w:rFonts w:ascii="Garamond" w:hAnsi="Garamond" w:cs="Garamond"/>
        </w:rPr>
        <w:t>away</w:t>
      </w:r>
      <w:proofErr w:type="gramEnd"/>
      <w:r w:rsidRPr="00234610">
        <w:rPr>
          <w:rFonts w:ascii="Garamond" w:hAnsi="Garamond" w:cs="Garamond"/>
        </w:rPr>
        <w:t xml:space="preserve"> or outside the camp). </w:t>
      </w:r>
    </w:p>
    <w:p w:rsidR="009112A1" w:rsidRPr="00071359" w:rsidRDefault="002522E0" w:rsidP="000D596C">
      <w:pPr>
        <w:autoSpaceDE w:val="0"/>
        <w:autoSpaceDN w:val="0"/>
        <w:adjustRightInd w:val="0"/>
        <w:spacing w:after="0" w:line="240" w:lineRule="auto"/>
        <w:rPr>
          <w:rFonts w:ascii="Garamond" w:hAnsi="Garamond" w:cs="Garamond"/>
        </w:rPr>
      </w:pPr>
      <w:r w:rsidRPr="00234610">
        <w:rPr>
          <w:rFonts w:ascii="Garamond" w:hAnsi="Garamond" w:cs="Garamond"/>
        </w:rPr>
        <w:t>4. Enhance women’s control of food in food distributions by making</w:t>
      </w:r>
      <w:r w:rsidRPr="002522E0">
        <w:rPr>
          <w:rFonts w:ascii="Garamond" w:hAnsi="Garamond" w:cs="Garamond"/>
        </w:rPr>
        <w:t xml:space="preserve"> </w:t>
      </w:r>
      <w:r w:rsidR="00881E2E">
        <w:rPr>
          <w:rFonts w:ascii="Garamond" w:hAnsi="Garamond" w:cs="Garamond"/>
        </w:rPr>
        <w:t>them</w:t>
      </w:r>
      <w:r w:rsidRPr="002522E0">
        <w:rPr>
          <w:rFonts w:ascii="Garamond" w:hAnsi="Garamond" w:cs="Garamond"/>
        </w:rPr>
        <w:t xml:space="preserve"> the household food entitlement holder.</w:t>
      </w:r>
    </w:p>
    <w:p w:rsidR="009112A1" w:rsidRPr="006513F3"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xml:space="preserve">• Issue the household </w:t>
      </w:r>
      <w:r w:rsidRPr="006513F3">
        <w:rPr>
          <w:rFonts w:ascii="Garamond" w:hAnsi="Garamond" w:cs="Garamond"/>
        </w:rPr>
        <w:t xml:space="preserve">ration card </w:t>
      </w:r>
      <w:r w:rsidR="006513F3">
        <w:rPr>
          <w:rFonts w:ascii="Garamond" w:hAnsi="Garamond" w:cs="Garamond"/>
        </w:rPr>
        <w:t>in the</w:t>
      </w:r>
      <w:r w:rsidRPr="006513F3">
        <w:rPr>
          <w:rFonts w:ascii="Garamond" w:hAnsi="Garamond" w:cs="Garamond"/>
        </w:rPr>
        <w:t xml:space="preserve"> woman’s</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6513F3">
        <w:rPr>
          <w:rFonts w:ascii="Garamond" w:hAnsi="Garamond" w:cs="Garamond"/>
        </w:rPr>
        <w:t>name</w:t>
      </w:r>
      <w:proofErr w:type="gramEnd"/>
      <w:r w:rsidRPr="006513F3">
        <w:rPr>
          <w:rFonts w:ascii="Garamond" w:hAnsi="Garamond" w:cs="Garamond"/>
        </w:rPr>
        <w:t>.</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Encourage women to collect the food at the</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distribution</w:t>
      </w:r>
      <w:proofErr w:type="gramEnd"/>
      <w:r w:rsidRPr="002522E0">
        <w:rPr>
          <w:rFonts w:ascii="Garamond" w:hAnsi="Garamond" w:cs="Garamond"/>
        </w:rPr>
        <w:t xml:space="preserve"> point.</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Give women the right to designate someone to</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collect</w:t>
      </w:r>
      <w:proofErr w:type="gramEnd"/>
      <w:r w:rsidRPr="002522E0">
        <w:rPr>
          <w:rFonts w:ascii="Garamond" w:hAnsi="Garamond" w:cs="Garamond"/>
        </w:rPr>
        <w:t xml:space="preserve"> the rations on their behalf.</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Encourage women to form collectives to collect</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food</w:t>
      </w:r>
      <w:proofErr w:type="gramEnd"/>
      <w:r w:rsidRPr="002522E0">
        <w:rPr>
          <w:rFonts w:ascii="Garamond" w:hAnsi="Garamond" w:cs="Garamond"/>
        </w:rPr>
        <w:t>.</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Conduct distributions at least twice per month</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to</w:t>
      </w:r>
      <w:proofErr w:type="gramEnd"/>
      <w:r w:rsidRPr="002522E0">
        <w:rPr>
          <w:rFonts w:ascii="Garamond" w:hAnsi="Garamond" w:cs="Garamond"/>
        </w:rPr>
        <w:t xml:space="preserve"> reduce the amount of food that needs to be</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carried</w:t>
      </w:r>
      <w:proofErr w:type="gramEnd"/>
      <w:r w:rsidRPr="002522E0">
        <w:rPr>
          <w:rFonts w:ascii="Garamond" w:hAnsi="Garamond" w:cs="Garamond"/>
        </w:rPr>
        <w:t xml:space="preserve"> from distribution points.</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Introduce funds in project budgets to provide</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transport</w:t>
      </w:r>
      <w:proofErr w:type="gramEnd"/>
      <w:r w:rsidRPr="002522E0">
        <w:rPr>
          <w:rFonts w:ascii="Garamond" w:hAnsi="Garamond" w:cs="Garamond"/>
        </w:rPr>
        <w:t xml:space="preserve"> support for community members</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unable</w:t>
      </w:r>
      <w:proofErr w:type="gramEnd"/>
      <w:r w:rsidRPr="002522E0">
        <w:rPr>
          <w:rFonts w:ascii="Garamond" w:hAnsi="Garamond" w:cs="Garamond"/>
        </w:rPr>
        <w:t xml:space="preserve"> to carry rations from distribution</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points</w:t>
      </w:r>
      <w:proofErr w:type="gramEnd"/>
      <w:r w:rsidRPr="002522E0">
        <w:rPr>
          <w:rFonts w:ascii="Garamond" w:hAnsi="Garamond" w:cs="Garamond"/>
        </w:rPr>
        <w:t>.</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5. Include women in the process of selecting the</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location</w:t>
      </w:r>
      <w:proofErr w:type="gramEnd"/>
      <w:r w:rsidRPr="002522E0">
        <w:rPr>
          <w:rFonts w:ascii="Garamond" w:hAnsi="Garamond" w:cs="Garamond"/>
        </w:rPr>
        <w:t xml:space="preserve"> of the distribution point. Consideration</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should</w:t>
      </w:r>
      <w:proofErr w:type="gramEnd"/>
      <w:r w:rsidRPr="002522E0">
        <w:rPr>
          <w:rFonts w:ascii="Garamond" w:hAnsi="Garamond" w:cs="Garamond"/>
        </w:rPr>
        <w:t xml:space="preserve"> be given to the following aspects:</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The distance from the distribution point to the</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households</w:t>
      </w:r>
      <w:proofErr w:type="gramEnd"/>
      <w:r w:rsidRPr="002522E0">
        <w:rPr>
          <w:rFonts w:ascii="Garamond" w:hAnsi="Garamond" w:cs="Garamond"/>
        </w:rPr>
        <w:t xml:space="preserve"> should not be greater than the distance from the nearest water or wood source</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to</w:t>
      </w:r>
      <w:proofErr w:type="gramEnd"/>
      <w:r w:rsidRPr="002522E0">
        <w:rPr>
          <w:rFonts w:ascii="Garamond" w:hAnsi="Garamond" w:cs="Garamond"/>
        </w:rPr>
        <w:t xml:space="preserve"> the household.</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The roads to and from the distribution point</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shoul</w:t>
      </w:r>
      <w:r w:rsidR="00881E2E">
        <w:rPr>
          <w:rFonts w:ascii="Garamond" w:hAnsi="Garamond" w:cs="Garamond"/>
        </w:rPr>
        <w:t>d</w:t>
      </w:r>
      <w:proofErr w:type="gramEnd"/>
      <w:r w:rsidR="00881E2E">
        <w:rPr>
          <w:rFonts w:ascii="Garamond" w:hAnsi="Garamond" w:cs="Garamond"/>
        </w:rPr>
        <w:t xml:space="preserve"> be clearly marked, accessible</w:t>
      </w:r>
      <w:r w:rsidRPr="002522E0">
        <w:rPr>
          <w:rFonts w:ascii="Garamond" w:hAnsi="Garamond" w:cs="Garamond"/>
        </w:rPr>
        <w:t xml:space="preserve"> and frequently used by other members of the community.</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Locations with nearby presence of large numbers of men should be avoided, particularly</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those</w:t>
      </w:r>
      <w:proofErr w:type="gramEnd"/>
      <w:r w:rsidRPr="002522E0">
        <w:rPr>
          <w:rFonts w:ascii="Garamond" w:hAnsi="Garamond" w:cs="Garamond"/>
        </w:rPr>
        <w:t xml:space="preserve"> where the</w:t>
      </w:r>
      <w:r w:rsidR="00881E2E">
        <w:rPr>
          <w:rFonts w:ascii="Garamond" w:hAnsi="Garamond" w:cs="Garamond"/>
        </w:rPr>
        <w:t>re is liberal access to alcohol</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or</w:t>
      </w:r>
      <w:proofErr w:type="gramEnd"/>
      <w:r w:rsidRPr="002522E0">
        <w:rPr>
          <w:rFonts w:ascii="Garamond" w:hAnsi="Garamond" w:cs="Garamond"/>
        </w:rPr>
        <w:t xml:space="preserve"> where armed persons are in the vicinity.</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6. Establish gender-balanced food distribution committees that allow for the meaningful and equal participation of women. Attention should be given to the following aspects:</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Ensure that food is distributed by a gender- balanced team. Provide packaging that facilitates</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handling</w:t>
      </w:r>
      <w:proofErr w:type="gramEnd"/>
      <w:r w:rsidRPr="002522E0">
        <w:rPr>
          <w:rFonts w:ascii="Garamond" w:hAnsi="Garamond" w:cs="Garamond"/>
        </w:rPr>
        <w:t xml:space="preserve"> and can be re-used for other domestic activities.</w:t>
      </w:r>
    </w:p>
    <w:p w:rsidR="009112A1" w:rsidRPr="00EA0328"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xml:space="preserve">• Select the </w:t>
      </w:r>
      <w:r w:rsidRPr="00EA0328">
        <w:rPr>
          <w:rFonts w:ascii="Garamond" w:hAnsi="Garamond" w:cs="Garamond"/>
        </w:rPr>
        <w:t>time of distribution according to</w:t>
      </w:r>
    </w:p>
    <w:p w:rsidR="009112A1" w:rsidRPr="00EA0328" w:rsidRDefault="002522E0" w:rsidP="000D596C">
      <w:pPr>
        <w:autoSpaceDE w:val="0"/>
        <w:autoSpaceDN w:val="0"/>
        <w:adjustRightInd w:val="0"/>
        <w:spacing w:after="0" w:line="240" w:lineRule="auto"/>
        <w:rPr>
          <w:rFonts w:ascii="Garamond" w:hAnsi="Garamond" w:cs="Garamond"/>
        </w:rPr>
      </w:pPr>
      <w:proofErr w:type="gramStart"/>
      <w:r w:rsidRPr="00EA0328">
        <w:rPr>
          <w:rFonts w:ascii="Garamond" w:hAnsi="Garamond" w:cs="Garamond"/>
        </w:rPr>
        <w:t>women’s</w:t>
      </w:r>
      <w:proofErr w:type="gramEnd"/>
      <w:r w:rsidRPr="00EA0328">
        <w:rPr>
          <w:rFonts w:ascii="Garamond" w:hAnsi="Garamond" w:cs="Garamond"/>
        </w:rPr>
        <w:t xml:space="preserve"> activities and </w:t>
      </w:r>
      <w:r w:rsidR="00EA0328" w:rsidRPr="00EA0328">
        <w:rPr>
          <w:rFonts w:ascii="Garamond" w:hAnsi="Garamond" w:cs="Garamond"/>
        </w:rPr>
        <w:t>needs in order</w:t>
      </w:r>
      <w:r w:rsidRPr="00EA0328">
        <w:rPr>
          <w:rFonts w:ascii="Garamond" w:hAnsi="Garamond" w:cs="Garamond"/>
        </w:rPr>
        <w:t xml:space="preserve"> to permit the</w:t>
      </w:r>
      <w:r w:rsidR="00EA0328" w:rsidRPr="00EA0328">
        <w:rPr>
          <w:rFonts w:ascii="Garamond" w:hAnsi="Garamond" w:cs="Garamond"/>
        </w:rPr>
        <w:t xml:space="preserve"> </w:t>
      </w:r>
      <w:r w:rsidRPr="00EA0328">
        <w:rPr>
          <w:rFonts w:ascii="Garamond" w:hAnsi="Garamond" w:cs="Garamond"/>
        </w:rPr>
        <w:t>organization of groups that can travel together</w:t>
      </w:r>
    </w:p>
    <w:p w:rsidR="009112A1" w:rsidRPr="00EA0328" w:rsidRDefault="002522E0" w:rsidP="000D596C">
      <w:pPr>
        <w:autoSpaceDE w:val="0"/>
        <w:autoSpaceDN w:val="0"/>
        <w:adjustRightInd w:val="0"/>
        <w:spacing w:after="0" w:line="240" w:lineRule="auto"/>
        <w:rPr>
          <w:rFonts w:ascii="Garamond" w:hAnsi="Garamond" w:cs="Garamond"/>
        </w:rPr>
      </w:pPr>
      <w:proofErr w:type="gramStart"/>
      <w:r w:rsidRPr="00EA0328">
        <w:rPr>
          <w:rFonts w:ascii="Garamond" w:hAnsi="Garamond" w:cs="Garamond"/>
        </w:rPr>
        <w:t>to</w:t>
      </w:r>
      <w:proofErr w:type="gramEnd"/>
      <w:r w:rsidRPr="00EA0328">
        <w:rPr>
          <w:rFonts w:ascii="Garamond" w:hAnsi="Garamond" w:cs="Garamond"/>
        </w:rPr>
        <w:t xml:space="preserve"> and from the distribution point.</w:t>
      </w:r>
    </w:p>
    <w:p w:rsidR="009112A1" w:rsidRPr="00071359" w:rsidRDefault="002522E0" w:rsidP="000D596C">
      <w:pPr>
        <w:autoSpaceDE w:val="0"/>
        <w:autoSpaceDN w:val="0"/>
        <w:adjustRightInd w:val="0"/>
        <w:spacing w:after="0" w:line="240" w:lineRule="auto"/>
        <w:rPr>
          <w:rFonts w:ascii="Garamond" w:hAnsi="Garamond" w:cs="Garamond"/>
        </w:rPr>
      </w:pPr>
      <w:r w:rsidRPr="00EA0328">
        <w:rPr>
          <w:rFonts w:ascii="Garamond" w:hAnsi="Garamond" w:cs="Garamond"/>
        </w:rPr>
        <w:t>• Distribute food</w:t>
      </w:r>
      <w:r w:rsidRPr="002522E0">
        <w:rPr>
          <w:rFonts w:ascii="Garamond" w:hAnsi="Garamond" w:cs="Garamond"/>
        </w:rPr>
        <w:t xml:space="preserve"> during the day. Leave enough</w:t>
      </w:r>
    </w:p>
    <w:p w:rsidR="009112A1" w:rsidRPr="00EA0328"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time</w:t>
      </w:r>
      <w:proofErr w:type="gramEnd"/>
      <w:r w:rsidRPr="002522E0">
        <w:rPr>
          <w:rFonts w:ascii="Garamond" w:hAnsi="Garamond" w:cs="Garamond"/>
        </w:rPr>
        <w:t xml:space="preserve"> for women to return to their </w:t>
      </w:r>
      <w:r w:rsidRPr="00EA0328">
        <w:rPr>
          <w:rFonts w:ascii="Garamond" w:hAnsi="Garamond" w:cs="Garamond"/>
        </w:rPr>
        <w:t>homes during</w:t>
      </w:r>
    </w:p>
    <w:p w:rsidR="009112A1" w:rsidRPr="00EA0328" w:rsidRDefault="002522E0" w:rsidP="000D596C">
      <w:pPr>
        <w:autoSpaceDE w:val="0"/>
        <w:autoSpaceDN w:val="0"/>
        <w:adjustRightInd w:val="0"/>
        <w:spacing w:after="0" w:line="240" w:lineRule="auto"/>
        <w:rPr>
          <w:rFonts w:ascii="Garamond" w:hAnsi="Garamond" w:cs="Garamond"/>
        </w:rPr>
      </w:pPr>
      <w:proofErr w:type="gramStart"/>
      <w:r w:rsidRPr="00EA0328">
        <w:rPr>
          <w:rFonts w:ascii="Garamond" w:hAnsi="Garamond" w:cs="Garamond"/>
        </w:rPr>
        <w:t>daylight</w:t>
      </w:r>
      <w:proofErr w:type="gramEnd"/>
      <w:r w:rsidR="00EA0328">
        <w:rPr>
          <w:rFonts w:ascii="Garamond" w:hAnsi="Garamond" w:cs="Garamond"/>
        </w:rPr>
        <w:t xml:space="preserve"> hours</w:t>
      </w:r>
      <w:r w:rsidRPr="00EA0328">
        <w:rPr>
          <w:rFonts w:ascii="Garamond" w:hAnsi="Garamond" w:cs="Garamond"/>
        </w:rPr>
        <w:t>.</w:t>
      </w:r>
    </w:p>
    <w:p w:rsidR="009112A1" w:rsidRPr="00071359" w:rsidRDefault="002522E0" w:rsidP="000D596C">
      <w:pPr>
        <w:autoSpaceDE w:val="0"/>
        <w:autoSpaceDN w:val="0"/>
        <w:adjustRightInd w:val="0"/>
        <w:spacing w:after="0" w:line="240" w:lineRule="auto"/>
        <w:rPr>
          <w:rFonts w:ascii="Garamond" w:hAnsi="Garamond" w:cs="Garamond"/>
        </w:rPr>
      </w:pPr>
      <w:r w:rsidRPr="00EA0328">
        <w:rPr>
          <w:rFonts w:ascii="Garamond" w:hAnsi="Garamond" w:cs="Garamond"/>
        </w:rPr>
        <w:lastRenderedPageBreak/>
        <w:t xml:space="preserve">7. Provide </w:t>
      </w:r>
      <w:r w:rsidR="00307CF4" w:rsidRPr="00EA0328">
        <w:rPr>
          <w:rFonts w:ascii="Garamond" w:hAnsi="Garamond" w:cs="Garamond"/>
        </w:rPr>
        <w:t xml:space="preserve">enough </w:t>
      </w:r>
      <w:r w:rsidRPr="00EA0328">
        <w:rPr>
          <w:rFonts w:ascii="Garamond" w:hAnsi="Garamond" w:cs="Garamond"/>
        </w:rPr>
        <w:t>information about</w:t>
      </w:r>
      <w:r w:rsidRPr="002522E0">
        <w:rPr>
          <w:rFonts w:ascii="Garamond" w:hAnsi="Garamond" w:cs="Garamond"/>
        </w:rPr>
        <w:t xml:space="preserve"> distributions using a variety of methods to ensure communication to everyone, especially women and girls. Inform the community about:</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xml:space="preserve">• </w:t>
      </w:r>
      <w:proofErr w:type="gramStart"/>
      <w:r w:rsidRPr="002522E0">
        <w:rPr>
          <w:rFonts w:ascii="Garamond" w:hAnsi="Garamond" w:cs="Garamond"/>
        </w:rPr>
        <w:t>the</w:t>
      </w:r>
      <w:proofErr w:type="gramEnd"/>
      <w:r w:rsidRPr="002522E0">
        <w:rPr>
          <w:rFonts w:ascii="Garamond" w:hAnsi="Garamond" w:cs="Garamond"/>
        </w:rPr>
        <w:t xml:space="preserve"> size and composition of the household</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food</w:t>
      </w:r>
      <w:proofErr w:type="gramEnd"/>
      <w:r w:rsidRPr="002522E0">
        <w:rPr>
          <w:rFonts w:ascii="Garamond" w:hAnsi="Garamond" w:cs="Garamond"/>
        </w:rPr>
        <w:t xml:space="preserve"> rations;</w:t>
      </w:r>
    </w:p>
    <w:p w:rsidR="009112A1" w:rsidRPr="006513F3"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xml:space="preserve">• </w:t>
      </w:r>
      <w:proofErr w:type="gramStart"/>
      <w:r w:rsidRPr="006513F3">
        <w:rPr>
          <w:rFonts w:ascii="Garamond" w:hAnsi="Garamond" w:cs="Garamond"/>
        </w:rPr>
        <w:t>beneficiary</w:t>
      </w:r>
      <w:proofErr w:type="gramEnd"/>
      <w:r w:rsidRPr="006513F3">
        <w:rPr>
          <w:rFonts w:ascii="Garamond" w:hAnsi="Garamond" w:cs="Garamond"/>
        </w:rPr>
        <w:t xml:space="preserve"> selection criteria;</w:t>
      </w:r>
    </w:p>
    <w:p w:rsidR="009112A1" w:rsidRPr="006513F3" w:rsidRDefault="002522E0" w:rsidP="000D596C">
      <w:pPr>
        <w:autoSpaceDE w:val="0"/>
        <w:autoSpaceDN w:val="0"/>
        <w:adjustRightInd w:val="0"/>
        <w:spacing w:after="0" w:line="240" w:lineRule="auto"/>
        <w:rPr>
          <w:rFonts w:ascii="Garamond" w:hAnsi="Garamond" w:cs="Garamond"/>
        </w:rPr>
      </w:pPr>
      <w:r w:rsidRPr="006513F3">
        <w:rPr>
          <w:rFonts w:ascii="Garamond" w:hAnsi="Garamond" w:cs="Garamond"/>
        </w:rPr>
        <w:t xml:space="preserve">• </w:t>
      </w:r>
      <w:proofErr w:type="gramStart"/>
      <w:r w:rsidRPr="006513F3">
        <w:rPr>
          <w:rFonts w:ascii="Garamond" w:hAnsi="Garamond" w:cs="Garamond"/>
        </w:rPr>
        <w:t>distribution</w:t>
      </w:r>
      <w:proofErr w:type="gramEnd"/>
      <w:r w:rsidRPr="006513F3">
        <w:rPr>
          <w:rFonts w:ascii="Garamond" w:hAnsi="Garamond" w:cs="Garamond"/>
        </w:rPr>
        <w:t xml:space="preserve"> place and time;</w:t>
      </w:r>
    </w:p>
    <w:p w:rsidR="009112A1" w:rsidRPr="00071359" w:rsidRDefault="002522E0" w:rsidP="000D596C">
      <w:pPr>
        <w:autoSpaceDE w:val="0"/>
        <w:autoSpaceDN w:val="0"/>
        <w:adjustRightInd w:val="0"/>
        <w:spacing w:after="0" w:line="240" w:lineRule="auto"/>
        <w:rPr>
          <w:rFonts w:ascii="Garamond" w:hAnsi="Garamond" w:cs="Garamond"/>
        </w:rPr>
      </w:pPr>
      <w:r w:rsidRPr="006513F3">
        <w:rPr>
          <w:rFonts w:ascii="Garamond" w:hAnsi="Garamond" w:cs="Garamond"/>
        </w:rPr>
        <w:t xml:space="preserve">• </w:t>
      </w:r>
      <w:proofErr w:type="gramStart"/>
      <w:r w:rsidRPr="006513F3">
        <w:rPr>
          <w:rFonts w:ascii="Garamond" w:hAnsi="Garamond" w:cs="Garamond"/>
        </w:rPr>
        <w:t>the</w:t>
      </w:r>
      <w:proofErr w:type="gramEnd"/>
      <w:r w:rsidRPr="006513F3">
        <w:rPr>
          <w:rFonts w:ascii="Garamond" w:hAnsi="Garamond" w:cs="Garamond"/>
        </w:rPr>
        <w:t xml:space="preserve"> fact that they do not have to provide services or fav</w:t>
      </w:r>
      <w:r w:rsidR="006513F3" w:rsidRPr="006513F3">
        <w:rPr>
          <w:rFonts w:ascii="Garamond" w:hAnsi="Garamond" w:cs="Garamond"/>
        </w:rPr>
        <w:t>ours</w:t>
      </w:r>
      <w:r w:rsidR="006513F3">
        <w:rPr>
          <w:rFonts w:ascii="Garamond" w:hAnsi="Garamond" w:cs="Garamond"/>
        </w:rPr>
        <w:t xml:space="preserve"> in exchange for receiving </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rations</w:t>
      </w:r>
      <w:proofErr w:type="gramEnd"/>
      <w:r w:rsidRPr="002522E0">
        <w:rPr>
          <w:rFonts w:ascii="Garamond" w:hAnsi="Garamond" w:cs="Garamond"/>
        </w:rPr>
        <w:t>;</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xml:space="preserve">• </w:t>
      </w:r>
      <w:proofErr w:type="gramStart"/>
      <w:r w:rsidRPr="002522E0">
        <w:rPr>
          <w:rFonts w:ascii="Garamond" w:hAnsi="Garamond" w:cs="Garamond"/>
        </w:rPr>
        <w:t>the</w:t>
      </w:r>
      <w:proofErr w:type="gramEnd"/>
      <w:r w:rsidRPr="002522E0">
        <w:rPr>
          <w:rFonts w:ascii="Garamond" w:hAnsi="Garamond" w:cs="Garamond"/>
        </w:rPr>
        <w:t xml:space="preserve"> proper channels available to them for</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reporting</w:t>
      </w:r>
      <w:proofErr w:type="gramEnd"/>
      <w:r w:rsidRPr="002522E0">
        <w:rPr>
          <w:rFonts w:ascii="Garamond" w:hAnsi="Garamond" w:cs="Garamond"/>
        </w:rPr>
        <w:t xml:space="preserve"> cases of abuse linked to food distribution.</w:t>
      </w:r>
    </w:p>
    <w:p w:rsidR="009112A1" w:rsidRPr="00E57BA7"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xml:space="preserve">8. Reduce security risks at food distributions. Create ‘safe </w:t>
      </w:r>
      <w:r w:rsidRPr="00E57BA7">
        <w:rPr>
          <w:rFonts w:ascii="Garamond" w:hAnsi="Garamond" w:cs="Garamond"/>
        </w:rPr>
        <w:t>spaces’ for women at distribution points.</w:t>
      </w:r>
    </w:p>
    <w:p w:rsidR="009112A1" w:rsidRPr="00E57BA7" w:rsidRDefault="00307CF4" w:rsidP="000D596C">
      <w:pPr>
        <w:autoSpaceDE w:val="0"/>
        <w:autoSpaceDN w:val="0"/>
        <w:adjustRightInd w:val="0"/>
        <w:spacing w:after="0" w:line="240" w:lineRule="auto"/>
        <w:rPr>
          <w:rFonts w:ascii="Garamond" w:hAnsi="Garamond" w:cs="Garamond"/>
        </w:rPr>
      </w:pPr>
      <w:r w:rsidRPr="00307CF4">
        <w:rPr>
          <w:rFonts w:ascii="Garamond" w:hAnsi="Garamond" w:cs="Garamond"/>
        </w:rPr>
        <w:t>• Appeal to men in the beneficiary community</w:t>
      </w:r>
    </w:p>
    <w:p w:rsidR="009112A1" w:rsidRPr="009F2C84" w:rsidRDefault="002522E0" w:rsidP="000D596C">
      <w:pPr>
        <w:autoSpaceDE w:val="0"/>
        <w:autoSpaceDN w:val="0"/>
        <w:adjustRightInd w:val="0"/>
        <w:spacing w:after="0" w:line="240" w:lineRule="auto"/>
        <w:rPr>
          <w:rFonts w:ascii="Garamond" w:hAnsi="Garamond" w:cs="Garamond"/>
        </w:rPr>
      </w:pPr>
      <w:proofErr w:type="gramStart"/>
      <w:r w:rsidRPr="00E57BA7">
        <w:rPr>
          <w:rFonts w:ascii="Garamond" w:hAnsi="Garamond" w:cs="Garamond"/>
        </w:rPr>
        <w:t>to</w:t>
      </w:r>
      <w:proofErr w:type="gramEnd"/>
      <w:r w:rsidRPr="00E57BA7">
        <w:rPr>
          <w:rFonts w:ascii="Garamond" w:hAnsi="Garamond" w:cs="Garamond"/>
        </w:rPr>
        <w:t xml:space="preserve"> </w:t>
      </w:r>
      <w:r w:rsidRPr="009F2C84">
        <w:rPr>
          <w:rFonts w:ascii="Garamond" w:hAnsi="Garamond" w:cs="Garamond"/>
        </w:rPr>
        <w:t>protect women and ensure safe passage of</w:t>
      </w:r>
    </w:p>
    <w:p w:rsidR="009112A1" w:rsidRPr="009F2C84" w:rsidRDefault="00307CF4" w:rsidP="000D596C">
      <w:pPr>
        <w:autoSpaceDE w:val="0"/>
        <w:autoSpaceDN w:val="0"/>
        <w:adjustRightInd w:val="0"/>
        <w:spacing w:after="0" w:line="240" w:lineRule="auto"/>
        <w:rPr>
          <w:rFonts w:ascii="Garamond" w:hAnsi="Garamond" w:cs="Garamond"/>
        </w:rPr>
      </w:pPr>
      <w:proofErr w:type="gramStart"/>
      <w:r w:rsidRPr="009F2C84">
        <w:rPr>
          <w:rFonts w:ascii="Garamond" w:hAnsi="Garamond" w:cs="Garamond"/>
        </w:rPr>
        <w:t>women</w:t>
      </w:r>
      <w:proofErr w:type="gramEnd"/>
      <w:r w:rsidRPr="009F2C84">
        <w:rPr>
          <w:rFonts w:ascii="Garamond" w:hAnsi="Garamond" w:cs="Garamond"/>
        </w:rPr>
        <w:t xml:space="preserve"> from distribution</w:t>
      </w:r>
      <w:r w:rsidR="002522E0" w:rsidRPr="009F2C84">
        <w:rPr>
          <w:rFonts w:ascii="Garamond" w:hAnsi="Garamond" w:cs="Garamond"/>
        </w:rPr>
        <w:t xml:space="preserve"> sites to their homes.</w:t>
      </w:r>
    </w:p>
    <w:p w:rsidR="009112A1" w:rsidRPr="00071359" w:rsidRDefault="002522E0" w:rsidP="000D596C">
      <w:pPr>
        <w:autoSpaceDE w:val="0"/>
        <w:autoSpaceDN w:val="0"/>
        <w:adjustRightInd w:val="0"/>
        <w:spacing w:after="0" w:line="240" w:lineRule="auto"/>
        <w:rPr>
          <w:rFonts w:ascii="Garamond" w:hAnsi="Garamond" w:cs="Garamond"/>
        </w:rPr>
      </w:pPr>
      <w:r w:rsidRPr="009F2C84">
        <w:rPr>
          <w:rFonts w:ascii="Garamond" w:hAnsi="Garamond" w:cs="Garamond"/>
        </w:rPr>
        <w:t xml:space="preserve">• </w:t>
      </w:r>
      <w:r w:rsidR="00307CF4" w:rsidRPr="009F2C84">
        <w:rPr>
          <w:rFonts w:ascii="Garamond" w:hAnsi="Garamond" w:cs="Garamond"/>
        </w:rPr>
        <w:t xml:space="preserve">Ensure </w:t>
      </w:r>
      <w:r w:rsidR="009F2C84" w:rsidRPr="009F2C84">
        <w:rPr>
          <w:rFonts w:ascii="Garamond" w:hAnsi="Garamond" w:cs="Garamond"/>
        </w:rPr>
        <w:t xml:space="preserve">that there is </w:t>
      </w:r>
      <w:r w:rsidR="00307CF4" w:rsidRPr="009F2C84">
        <w:rPr>
          <w:rFonts w:ascii="Garamond" w:hAnsi="Garamond" w:cs="Garamond"/>
        </w:rPr>
        <w:t xml:space="preserve">a sex balance </w:t>
      </w:r>
      <w:r w:rsidR="009F2C84">
        <w:rPr>
          <w:rFonts w:ascii="Garamond" w:hAnsi="Garamond" w:cs="Garamond"/>
        </w:rPr>
        <w:t>in the</w:t>
      </w:r>
      <w:r w:rsidRPr="009F2C84">
        <w:rPr>
          <w:rFonts w:ascii="Garamond" w:hAnsi="Garamond" w:cs="Garamond"/>
        </w:rPr>
        <w:t xml:space="preserve"> </w:t>
      </w:r>
      <w:r w:rsidR="009F2C84">
        <w:rPr>
          <w:rFonts w:ascii="Garamond" w:hAnsi="Garamond" w:cs="Garamond"/>
        </w:rPr>
        <w:t xml:space="preserve">food </w:t>
      </w:r>
      <w:r w:rsidRPr="002522E0">
        <w:rPr>
          <w:rFonts w:ascii="Garamond" w:hAnsi="Garamond" w:cs="Garamond"/>
        </w:rPr>
        <w:t>distribution</w:t>
      </w:r>
      <w:r w:rsidR="009F2C84">
        <w:rPr>
          <w:rFonts w:ascii="Garamond" w:hAnsi="Garamond" w:cs="Garamond"/>
        </w:rPr>
        <w:t xml:space="preserve"> teams</w:t>
      </w:r>
      <w:r w:rsidRPr="002522E0">
        <w:rPr>
          <w:rFonts w:ascii="Garamond" w:hAnsi="Garamond" w:cs="Garamond"/>
        </w:rPr>
        <w:t>.</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If necessary, segregate men and women receiving rations, either by having distributions for</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men</w:t>
      </w:r>
      <w:proofErr w:type="gramEnd"/>
      <w:r w:rsidRPr="002522E0">
        <w:rPr>
          <w:rFonts w:ascii="Garamond" w:hAnsi="Garamond" w:cs="Garamond"/>
        </w:rPr>
        <w:t xml:space="preserve"> and women at different times, or by</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establishing</w:t>
      </w:r>
      <w:proofErr w:type="gramEnd"/>
      <w:r w:rsidRPr="002522E0">
        <w:rPr>
          <w:rFonts w:ascii="Garamond" w:hAnsi="Garamond" w:cs="Garamond"/>
        </w:rPr>
        <w:t xml:space="preserve"> a physical barrier between them</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during</w:t>
      </w:r>
      <w:proofErr w:type="gramEnd"/>
      <w:r w:rsidRPr="002522E0">
        <w:rPr>
          <w:rFonts w:ascii="Garamond" w:hAnsi="Garamond" w:cs="Garamond"/>
        </w:rPr>
        <w:t xml:space="preserve"> the distribution.</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Assure that food distribution teams and all</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lastRenderedPageBreak/>
        <w:t>staff</w:t>
      </w:r>
      <w:proofErr w:type="gramEnd"/>
      <w:r w:rsidRPr="002522E0">
        <w:rPr>
          <w:rFonts w:ascii="Garamond" w:hAnsi="Garamond" w:cs="Garamond"/>
        </w:rPr>
        <w:t xml:space="preserve"> of implementing agencies have been</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informed</w:t>
      </w:r>
      <w:proofErr w:type="gramEnd"/>
      <w:r w:rsidRPr="002522E0">
        <w:rPr>
          <w:rFonts w:ascii="Garamond" w:hAnsi="Garamond" w:cs="Garamond"/>
        </w:rPr>
        <w:t xml:space="preserve"> about </w:t>
      </w:r>
      <w:r w:rsidRPr="009F2C84">
        <w:rPr>
          <w:rFonts w:ascii="Garamond" w:hAnsi="Garamond" w:cs="Garamond"/>
        </w:rPr>
        <w:t xml:space="preserve">appropriate conduct, </w:t>
      </w:r>
      <w:r w:rsidR="009F2C84">
        <w:rPr>
          <w:rFonts w:ascii="Garamond" w:hAnsi="Garamond" w:cs="Garamond"/>
        </w:rPr>
        <w:t>prevention</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of</w:t>
      </w:r>
      <w:proofErr w:type="gramEnd"/>
      <w:r w:rsidRPr="002522E0">
        <w:rPr>
          <w:rFonts w:ascii="Garamond" w:hAnsi="Garamond" w:cs="Garamond"/>
        </w:rPr>
        <w:t xml:space="preserve"> sexual abuse and exploitation, and</w:t>
      </w:r>
    </w:p>
    <w:p w:rsidR="009112A1" w:rsidRPr="00071359" w:rsidRDefault="00881E2E" w:rsidP="00881E2E">
      <w:pPr>
        <w:autoSpaceDE w:val="0"/>
        <w:autoSpaceDN w:val="0"/>
        <w:adjustRightInd w:val="0"/>
        <w:spacing w:after="0" w:line="240" w:lineRule="auto"/>
        <w:rPr>
          <w:rFonts w:ascii="Garamond" w:hAnsi="Garamond" w:cs="Garamond"/>
        </w:rPr>
      </w:pPr>
      <w:proofErr w:type="gramStart"/>
      <w:r>
        <w:rPr>
          <w:rFonts w:ascii="Garamond" w:hAnsi="Garamond" w:cs="Garamond"/>
        </w:rPr>
        <w:t>mandatory</w:t>
      </w:r>
      <w:proofErr w:type="gramEnd"/>
      <w:r>
        <w:rPr>
          <w:rFonts w:ascii="Garamond" w:hAnsi="Garamond" w:cs="Garamond"/>
        </w:rPr>
        <w:t xml:space="preserve"> reporting. </w:t>
      </w:r>
    </w:p>
    <w:p w:rsidR="009112A1" w:rsidRPr="009F2C84"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xml:space="preserve">• Create ‘safe passage’ schedules for child household </w:t>
      </w:r>
      <w:r w:rsidRPr="009F2C84">
        <w:rPr>
          <w:rFonts w:ascii="Garamond" w:hAnsi="Garamond" w:cs="Garamond"/>
        </w:rPr>
        <w:t>heads.</w:t>
      </w:r>
    </w:p>
    <w:p w:rsidR="009112A1" w:rsidRPr="009F2C84" w:rsidRDefault="002522E0" w:rsidP="000D596C">
      <w:pPr>
        <w:autoSpaceDE w:val="0"/>
        <w:autoSpaceDN w:val="0"/>
        <w:adjustRightInd w:val="0"/>
        <w:spacing w:after="0" w:line="240" w:lineRule="auto"/>
        <w:rPr>
          <w:rFonts w:ascii="Garamond" w:hAnsi="Garamond" w:cs="Garamond"/>
        </w:rPr>
      </w:pPr>
      <w:r w:rsidRPr="009F2C84">
        <w:rPr>
          <w:rFonts w:ascii="Garamond" w:hAnsi="Garamond" w:cs="Garamond"/>
        </w:rPr>
        <w:t xml:space="preserve">• Begin and end food distribution </w:t>
      </w:r>
      <w:r w:rsidR="00307CF4" w:rsidRPr="009F2C84">
        <w:rPr>
          <w:rFonts w:ascii="Garamond" w:hAnsi="Garamond" w:cs="Garamond"/>
        </w:rPr>
        <w:t>during daylight</w:t>
      </w:r>
    </w:p>
    <w:p w:rsidR="009112A1" w:rsidRPr="009F2C84" w:rsidRDefault="00307CF4" w:rsidP="000D596C">
      <w:pPr>
        <w:autoSpaceDE w:val="0"/>
        <w:autoSpaceDN w:val="0"/>
        <w:adjustRightInd w:val="0"/>
        <w:spacing w:after="0" w:line="240" w:lineRule="auto"/>
        <w:rPr>
          <w:rFonts w:ascii="Garamond" w:hAnsi="Garamond" w:cs="Garamond"/>
        </w:rPr>
      </w:pPr>
      <w:proofErr w:type="gramStart"/>
      <w:r w:rsidRPr="009F2C84">
        <w:rPr>
          <w:rFonts w:ascii="Garamond" w:hAnsi="Garamond" w:cs="Garamond"/>
        </w:rPr>
        <w:t>hours</w:t>
      </w:r>
      <w:proofErr w:type="gramEnd"/>
      <w:r w:rsidRPr="009F2C84">
        <w:rPr>
          <w:rFonts w:ascii="Garamond" w:hAnsi="Garamond" w:cs="Garamond"/>
        </w:rPr>
        <w:t>.</w:t>
      </w:r>
    </w:p>
    <w:p w:rsidR="009112A1" w:rsidRPr="00E57BA7" w:rsidRDefault="002522E0" w:rsidP="000D596C">
      <w:pPr>
        <w:autoSpaceDE w:val="0"/>
        <w:autoSpaceDN w:val="0"/>
        <w:adjustRightInd w:val="0"/>
        <w:spacing w:after="0" w:line="240" w:lineRule="auto"/>
        <w:rPr>
          <w:rFonts w:ascii="Garamond" w:hAnsi="Garamond" w:cs="Garamond"/>
        </w:rPr>
      </w:pPr>
      <w:r w:rsidRPr="009F2C84">
        <w:rPr>
          <w:rFonts w:ascii="Garamond" w:hAnsi="Garamond" w:cs="Garamond"/>
        </w:rPr>
        <w:t xml:space="preserve">• Consider </w:t>
      </w:r>
      <w:r w:rsidR="00307CF4" w:rsidRPr="009F2C84">
        <w:rPr>
          <w:rFonts w:ascii="Garamond" w:hAnsi="Garamond" w:cs="Garamond"/>
        </w:rPr>
        <w:t>placing two</w:t>
      </w:r>
      <w:r w:rsidR="00307CF4" w:rsidRPr="00307CF4">
        <w:rPr>
          <w:rFonts w:ascii="Garamond" w:hAnsi="Garamond" w:cs="Garamond"/>
        </w:rPr>
        <w:t xml:space="preserve"> women guardians</w:t>
      </w:r>
      <w:r w:rsidRPr="00E57BA7">
        <w:rPr>
          <w:rFonts w:ascii="Garamond" w:hAnsi="Garamond" w:cs="Garamond"/>
        </w:rPr>
        <w:t xml:space="preserve"> (with</w:t>
      </w:r>
    </w:p>
    <w:p w:rsidR="009112A1" w:rsidRPr="00E57BA7" w:rsidRDefault="002522E0" w:rsidP="000D596C">
      <w:pPr>
        <w:autoSpaceDE w:val="0"/>
        <w:autoSpaceDN w:val="0"/>
        <w:adjustRightInd w:val="0"/>
        <w:spacing w:after="0" w:line="240" w:lineRule="auto"/>
        <w:rPr>
          <w:rFonts w:ascii="Garamond" w:hAnsi="Garamond" w:cs="Garamond"/>
        </w:rPr>
      </w:pPr>
      <w:proofErr w:type="gramStart"/>
      <w:r w:rsidRPr="00E57BA7">
        <w:rPr>
          <w:rFonts w:ascii="Garamond" w:hAnsi="Garamond" w:cs="Garamond"/>
        </w:rPr>
        <w:t>vests</w:t>
      </w:r>
      <w:proofErr w:type="gramEnd"/>
      <w:r w:rsidRPr="00E57BA7">
        <w:rPr>
          <w:rFonts w:ascii="Garamond" w:hAnsi="Garamond" w:cs="Garamond"/>
        </w:rPr>
        <w:t xml:space="preserve"> and whistles) to oversee off-load</w:t>
      </w:r>
      <w:r w:rsidR="00881E2E">
        <w:rPr>
          <w:rFonts w:ascii="Garamond" w:hAnsi="Garamond" w:cs="Garamond"/>
        </w:rPr>
        <w:t>ing, registration, distribution</w:t>
      </w:r>
      <w:r w:rsidRPr="00E57BA7">
        <w:rPr>
          <w:rFonts w:ascii="Garamond" w:hAnsi="Garamond" w:cs="Garamond"/>
        </w:rPr>
        <w:t xml:space="preserve"> and post-distribution of</w:t>
      </w:r>
    </w:p>
    <w:p w:rsidR="009112A1" w:rsidRPr="003907AA" w:rsidRDefault="00307CF4" w:rsidP="000D596C">
      <w:pPr>
        <w:autoSpaceDE w:val="0"/>
        <w:autoSpaceDN w:val="0"/>
        <w:adjustRightInd w:val="0"/>
        <w:spacing w:after="0" w:line="240" w:lineRule="auto"/>
        <w:rPr>
          <w:rFonts w:ascii="Garamond" w:hAnsi="Garamond" w:cs="Garamond"/>
        </w:rPr>
      </w:pPr>
      <w:proofErr w:type="gramStart"/>
      <w:r w:rsidRPr="00307CF4">
        <w:rPr>
          <w:rFonts w:ascii="Garamond" w:hAnsi="Garamond" w:cs="Garamond"/>
        </w:rPr>
        <w:t>food</w:t>
      </w:r>
      <w:proofErr w:type="gramEnd"/>
      <w:r w:rsidRPr="00307CF4">
        <w:rPr>
          <w:rFonts w:ascii="Garamond" w:hAnsi="Garamond" w:cs="Garamond"/>
        </w:rPr>
        <w:t>. These</w:t>
      </w:r>
      <w:r w:rsidR="002522E0" w:rsidRPr="002522E0">
        <w:rPr>
          <w:rFonts w:ascii="Garamond" w:hAnsi="Garamond" w:cs="Garamond"/>
        </w:rPr>
        <w:t xml:space="preserve"> </w:t>
      </w:r>
      <w:r w:rsidR="002522E0" w:rsidRPr="003907AA">
        <w:rPr>
          <w:rFonts w:ascii="Garamond" w:hAnsi="Garamond" w:cs="Garamond"/>
        </w:rPr>
        <w:t>women can signal to the security</w:t>
      </w:r>
    </w:p>
    <w:p w:rsidR="009112A1" w:rsidRPr="003907AA" w:rsidRDefault="00881E2E" w:rsidP="000D596C">
      <w:pPr>
        <w:autoSpaceDE w:val="0"/>
        <w:autoSpaceDN w:val="0"/>
        <w:adjustRightInd w:val="0"/>
        <w:spacing w:after="0" w:line="240" w:lineRule="auto"/>
        <w:rPr>
          <w:rFonts w:ascii="Garamond" w:hAnsi="Garamond" w:cs="Garamond"/>
        </w:rPr>
      </w:pPr>
      <w:proofErr w:type="gramStart"/>
      <w:r>
        <w:rPr>
          <w:rFonts w:ascii="Garamond" w:hAnsi="Garamond" w:cs="Garamond"/>
        </w:rPr>
        <w:t>focal</w:t>
      </w:r>
      <w:proofErr w:type="gramEnd"/>
      <w:r>
        <w:rPr>
          <w:rFonts w:ascii="Garamond" w:hAnsi="Garamond" w:cs="Garamond"/>
        </w:rPr>
        <w:t xml:space="preserve"> point </w:t>
      </w:r>
      <w:r w:rsidR="00307CF4" w:rsidRPr="00307CF4">
        <w:rPr>
          <w:rFonts w:ascii="Garamond" w:hAnsi="Garamond" w:cs="Garamond"/>
        </w:rPr>
        <w:t xml:space="preserve"> if there</w:t>
      </w:r>
      <w:r>
        <w:rPr>
          <w:rFonts w:ascii="Garamond" w:hAnsi="Garamond" w:cs="Garamond"/>
        </w:rPr>
        <w:t xml:space="preserve"> </w:t>
      </w:r>
      <w:r w:rsidR="00307CF4" w:rsidRPr="00307CF4">
        <w:rPr>
          <w:rFonts w:ascii="Garamond" w:hAnsi="Garamond" w:cs="Garamond"/>
        </w:rPr>
        <w:t>are problems.</w:t>
      </w:r>
    </w:p>
    <w:p w:rsidR="009112A1" w:rsidRPr="003907AA" w:rsidRDefault="00307CF4" w:rsidP="000D596C">
      <w:pPr>
        <w:autoSpaceDE w:val="0"/>
        <w:autoSpaceDN w:val="0"/>
        <w:adjustRightInd w:val="0"/>
        <w:spacing w:after="0" w:line="240" w:lineRule="auto"/>
        <w:rPr>
          <w:rFonts w:ascii="Garamond" w:hAnsi="Garamond" w:cs="Garamond"/>
        </w:rPr>
      </w:pPr>
      <w:r w:rsidRPr="00307CF4">
        <w:rPr>
          <w:rFonts w:ascii="Garamond" w:hAnsi="Garamond" w:cs="Garamond"/>
        </w:rPr>
        <w:t>9. Monitor security and instances of abuse in the</w:t>
      </w:r>
    </w:p>
    <w:p w:rsidR="009112A1" w:rsidRPr="003907AA" w:rsidRDefault="00307CF4" w:rsidP="000D596C">
      <w:pPr>
        <w:autoSpaceDE w:val="0"/>
        <w:autoSpaceDN w:val="0"/>
        <w:adjustRightInd w:val="0"/>
        <w:spacing w:after="0" w:line="240" w:lineRule="auto"/>
        <w:rPr>
          <w:rFonts w:ascii="Garamond" w:hAnsi="Garamond" w:cs="Garamond"/>
        </w:rPr>
      </w:pPr>
      <w:proofErr w:type="gramStart"/>
      <w:r w:rsidRPr="00307CF4">
        <w:rPr>
          <w:rFonts w:ascii="Garamond" w:hAnsi="Garamond" w:cs="Garamond"/>
        </w:rPr>
        <w:t>distribution</w:t>
      </w:r>
      <w:proofErr w:type="gramEnd"/>
      <w:r w:rsidRPr="00307CF4">
        <w:rPr>
          <w:rFonts w:ascii="Garamond" w:hAnsi="Garamond" w:cs="Garamond"/>
        </w:rPr>
        <w:t xml:space="preserve"> point as well as on departure roads.</w:t>
      </w:r>
    </w:p>
    <w:p w:rsidR="009112A1" w:rsidRPr="00071359" w:rsidRDefault="00307CF4" w:rsidP="000D596C">
      <w:pPr>
        <w:autoSpaceDE w:val="0"/>
        <w:autoSpaceDN w:val="0"/>
        <w:adjustRightInd w:val="0"/>
        <w:spacing w:after="0" w:line="240" w:lineRule="auto"/>
        <w:rPr>
          <w:rFonts w:ascii="Garamond" w:hAnsi="Garamond" w:cs="Garamond"/>
        </w:rPr>
      </w:pPr>
      <w:r w:rsidRPr="00307CF4">
        <w:rPr>
          <w:rFonts w:ascii="Garamond" w:hAnsi="Garamond" w:cs="Garamond"/>
        </w:rPr>
        <w:t>• Ensure</w:t>
      </w:r>
      <w:r w:rsidR="002522E0" w:rsidRPr="003907AA">
        <w:rPr>
          <w:rFonts w:ascii="Garamond" w:hAnsi="Garamond" w:cs="Garamond"/>
        </w:rPr>
        <w:t xml:space="preserve"> </w:t>
      </w:r>
      <w:r w:rsidR="003907AA" w:rsidRPr="003907AA">
        <w:rPr>
          <w:rFonts w:ascii="Garamond" w:hAnsi="Garamond" w:cs="Garamond"/>
        </w:rPr>
        <w:t xml:space="preserve">that </w:t>
      </w:r>
      <w:r w:rsidR="002522E0" w:rsidRPr="003907AA">
        <w:rPr>
          <w:rFonts w:ascii="Garamond" w:hAnsi="Garamond" w:cs="Garamond"/>
        </w:rPr>
        <w:t>there are women staff from the implementing agency</w:t>
      </w:r>
      <w:r w:rsidR="002522E0" w:rsidRPr="002522E0">
        <w:rPr>
          <w:rFonts w:ascii="Garamond" w:hAnsi="Garamond" w:cs="Garamond"/>
        </w:rPr>
        <w:t xml:space="preserve"> present during food distributions.</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Establish a community-based security plan for</w:t>
      </w:r>
    </w:p>
    <w:p w:rsidR="00881E2E" w:rsidRPr="002522E0" w:rsidRDefault="002522E0" w:rsidP="00881E2E">
      <w:pPr>
        <w:autoSpaceDE w:val="0"/>
        <w:autoSpaceDN w:val="0"/>
        <w:adjustRightInd w:val="0"/>
        <w:spacing w:after="0" w:line="240" w:lineRule="auto"/>
        <w:rPr>
          <w:rFonts w:ascii="Garamond" w:hAnsi="Garamond" w:cs="Garamond"/>
        </w:rPr>
      </w:pPr>
      <w:proofErr w:type="gramStart"/>
      <w:r w:rsidRPr="002522E0">
        <w:rPr>
          <w:rFonts w:ascii="Garamond" w:hAnsi="Garamond" w:cs="Garamond"/>
        </w:rPr>
        <w:t>food</w:t>
      </w:r>
      <w:proofErr w:type="gramEnd"/>
      <w:r w:rsidRPr="002522E0">
        <w:rPr>
          <w:rFonts w:ascii="Garamond" w:hAnsi="Garamond" w:cs="Garamond"/>
        </w:rPr>
        <w:t xml:space="preserve"> distribu</w:t>
      </w:r>
      <w:r w:rsidR="00881E2E">
        <w:rPr>
          <w:rFonts w:ascii="Garamond" w:hAnsi="Garamond" w:cs="Garamond"/>
        </w:rPr>
        <w:t>tion sites and departure roads</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in</w:t>
      </w:r>
      <w:proofErr w:type="gramEnd"/>
      <w:r w:rsidRPr="002522E0">
        <w:rPr>
          <w:rFonts w:ascii="Garamond" w:hAnsi="Garamond" w:cs="Garamond"/>
        </w:rPr>
        <w:t xml:space="preserve"> collaboration with</w:t>
      </w:r>
      <w:r w:rsidR="00881E2E">
        <w:rPr>
          <w:rFonts w:ascii="Garamond" w:hAnsi="Garamond" w:cs="Garamond"/>
        </w:rPr>
        <w:t xml:space="preserve"> </w:t>
      </w:r>
      <w:r w:rsidRPr="002522E0">
        <w:rPr>
          <w:rFonts w:ascii="Garamond" w:hAnsi="Garamond" w:cs="Garamond"/>
        </w:rPr>
        <w:t>the community.</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Establish a security focal point at each of the</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distribution</w:t>
      </w:r>
      <w:proofErr w:type="gramEnd"/>
      <w:r w:rsidRPr="002522E0">
        <w:rPr>
          <w:rFonts w:ascii="Garamond" w:hAnsi="Garamond" w:cs="Garamond"/>
        </w:rPr>
        <w:t xml:space="preserve"> sites.</w:t>
      </w:r>
    </w:p>
    <w:p w:rsidR="009112A1" w:rsidRPr="00071359" w:rsidRDefault="002522E0" w:rsidP="000D596C">
      <w:pPr>
        <w:autoSpaceDE w:val="0"/>
        <w:autoSpaceDN w:val="0"/>
        <w:adjustRightInd w:val="0"/>
        <w:spacing w:after="0" w:line="240" w:lineRule="auto"/>
        <w:rPr>
          <w:rFonts w:ascii="Garamond" w:hAnsi="Garamond" w:cs="Garamond"/>
        </w:rPr>
      </w:pPr>
      <w:r w:rsidRPr="002522E0">
        <w:rPr>
          <w:rFonts w:ascii="Garamond" w:hAnsi="Garamond" w:cs="Garamond"/>
        </w:rPr>
        <w:t>• Monitor security on departure roads and</w:t>
      </w:r>
    </w:p>
    <w:p w:rsidR="009112A1" w:rsidRPr="009F2C84" w:rsidRDefault="002522E0" w:rsidP="000D596C">
      <w:pPr>
        <w:autoSpaceDE w:val="0"/>
        <w:autoSpaceDN w:val="0"/>
        <w:adjustRightInd w:val="0"/>
        <w:spacing w:after="0" w:line="240" w:lineRule="auto"/>
        <w:rPr>
          <w:rFonts w:ascii="Garamond" w:hAnsi="Garamond" w:cs="Garamond"/>
        </w:rPr>
      </w:pPr>
      <w:proofErr w:type="gramStart"/>
      <w:r w:rsidRPr="002522E0">
        <w:rPr>
          <w:rFonts w:ascii="Garamond" w:hAnsi="Garamond" w:cs="Garamond"/>
        </w:rPr>
        <w:t>ensure</w:t>
      </w:r>
      <w:proofErr w:type="gramEnd"/>
      <w:r w:rsidRPr="002522E0">
        <w:rPr>
          <w:rFonts w:ascii="Garamond" w:hAnsi="Garamond" w:cs="Garamond"/>
        </w:rPr>
        <w:t xml:space="preserve"> that women are </w:t>
      </w:r>
      <w:r w:rsidRPr="009F2C84">
        <w:rPr>
          <w:rFonts w:ascii="Garamond" w:hAnsi="Garamond" w:cs="Garamond"/>
        </w:rPr>
        <w:t>not at an increased risk</w:t>
      </w:r>
    </w:p>
    <w:p w:rsidR="009112A1" w:rsidRPr="00071359" w:rsidRDefault="002522E0" w:rsidP="000D596C">
      <w:pPr>
        <w:autoSpaceDE w:val="0"/>
        <w:autoSpaceDN w:val="0"/>
        <w:adjustRightInd w:val="0"/>
        <w:spacing w:after="0" w:line="240" w:lineRule="auto"/>
        <w:rPr>
          <w:rFonts w:ascii="Garamond" w:hAnsi="Garamond" w:cs="Garamond"/>
        </w:rPr>
      </w:pPr>
      <w:proofErr w:type="gramStart"/>
      <w:r w:rsidRPr="009F2C84">
        <w:rPr>
          <w:rFonts w:ascii="Garamond" w:hAnsi="Garamond" w:cs="Garamond"/>
        </w:rPr>
        <w:t>of</w:t>
      </w:r>
      <w:proofErr w:type="gramEnd"/>
      <w:r w:rsidRPr="009F2C84">
        <w:rPr>
          <w:rFonts w:ascii="Garamond" w:hAnsi="Garamond" w:cs="Garamond"/>
        </w:rPr>
        <w:t xml:space="preserve"> violence by </w:t>
      </w:r>
      <w:r w:rsidR="009F2C84" w:rsidRPr="009F2C84">
        <w:rPr>
          <w:rFonts w:ascii="Garamond" w:hAnsi="Garamond" w:cs="Garamond"/>
        </w:rPr>
        <w:t>carrying</w:t>
      </w:r>
      <w:r w:rsidRPr="009F2C84">
        <w:rPr>
          <w:rFonts w:ascii="Garamond" w:hAnsi="Garamond" w:cs="Garamond"/>
        </w:rPr>
        <w:t xml:space="preserve"> the food</w:t>
      </w:r>
      <w:r w:rsidRPr="002522E0">
        <w:rPr>
          <w:rFonts w:ascii="Garamond" w:hAnsi="Garamond" w:cs="Garamond"/>
        </w:rPr>
        <w:t xml:space="preserve"> commodity.</w:t>
      </w:r>
    </w:p>
    <w:p w:rsidR="00530163" w:rsidRPr="00071359" w:rsidRDefault="00D231FA" w:rsidP="000D596C">
      <w:pPr>
        <w:spacing w:after="0" w:line="240" w:lineRule="auto"/>
        <w:rPr>
          <w:rFonts w:ascii="Times New Roman" w:hAnsi="Times New Roman"/>
          <w:b/>
          <w:sz w:val="24"/>
          <w:szCs w:val="24"/>
        </w:rPr>
      </w:pPr>
      <w:r>
        <w:rPr>
          <w:rFonts w:ascii="Times New Roman" w:hAnsi="Times New Roman"/>
          <w:b/>
          <w:sz w:val="24"/>
          <w:szCs w:val="24"/>
        </w:rPr>
        <w:br w:type="page"/>
      </w:r>
    </w:p>
    <w:p w:rsidR="009112A1" w:rsidRPr="00071359" w:rsidRDefault="009112A1" w:rsidP="000D596C">
      <w:pPr>
        <w:spacing w:line="240" w:lineRule="auto"/>
        <w:rPr>
          <w:rFonts w:ascii="Times New Roman" w:hAnsi="Times New Roman"/>
          <w:b/>
          <w:sz w:val="24"/>
          <w:szCs w:val="24"/>
        </w:rPr>
        <w:sectPr w:rsidR="009112A1" w:rsidRPr="00071359" w:rsidSect="009112A1">
          <w:footerReference w:type="default" r:id="rId16"/>
          <w:pgSz w:w="12240" w:h="15840"/>
          <w:pgMar w:top="1440" w:right="1440" w:bottom="1440" w:left="1440" w:header="720" w:footer="720" w:gutter="0"/>
          <w:cols w:num="2" w:space="720"/>
          <w:docGrid w:linePitch="360"/>
        </w:sectPr>
      </w:pPr>
    </w:p>
    <w:p w:rsidR="00A0549C" w:rsidRDefault="007A5921" w:rsidP="000D596C">
      <w:pPr>
        <w:pStyle w:val="NoSpacing"/>
        <w:rPr>
          <w:rFonts w:ascii="Times New Roman" w:hAnsi="Times New Roman"/>
          <w:b/>
          <w:bCs/>
          <w:sz w:val="32"/>
          <w:szCs w:val="32"/>
        </w:rPr>
      </w:pPr>
      <w:r w:rsidRPr="00A0549C">
        <w:rPr>
          <w:rFonts w:ascii="Times New Roman" w:hAnsi="Times New Roman"/>
          <w:b/>
          <w:bCs/>
          <w:sz w:val="32"/>
          <w:szCs w:val="32"/>
        </w:rPr>
        <w:lastRenderedPageBreak/>
        <w:t xml:space="preserve">Annex 5:  IASC Gender Handbook in Humanitarian Action; ADAPT and ACT Framework for Gender Equality Programming </w:t>
      </w:r>
    </w:p>
    <w:p w:rsidR="00530163" w:rsidRPr="00A0549C" w:rsidRDefault="007A5921" w:rsidP="000D596C">
      <w:pPr>
        <w:pStyle w:val="NoSpacing"/>
        <w:rPr>
          <w:rFonts w:ascii="Times New Roman" w:hAnsi="Times New Roman"/>
          <w:b/>
          <w:bCs/>
          <w:sz w:val="32"/>
          <w:szCs w:val="32"/>
        </w:rPr>
      </w:pPr>
      <w:proofErr w:type="gramStart"/>
      <w:r w:rsidRPr="00A0549C">
        <w:rPr>
          <w:rFonts w:ascii="Times New Roman" w:hAnsi="Times New Roman"/>
          <w:b/>
          <w:bCs/>
          <w:sz w:val="32"/>
          <w:szCs w:val="32"/>
        </w:rPr>
        <w:t>in</w:t>
      </w:r>
      <w:proofErr w:type="gramEnd"/>
      <w:r w:rsidRPr="00A0549C">
        <w:rPr>
          <w:rFonts w:ascii="Times New Roman" w:hAnsi="Times New Roman"/>
          <w:b/>
          <w:bCs/>
          <w:sz w:val="32"/>
          <w:szCs w:val="32"/>
        </w:rPr>
        <w:t xml:space="preserve"> Humanitarian Action</w:t>
      </w:r>
    </w:p>
    <w:p w:rsidR="003907AA" w:rsidRPr="00A0549C" w:rsidRDefault="003907AA" w:rsidP="000D596C">
      <w:pPr>
        <w:pStyle w:val="NoSpacing"/>
        <w:rPr>
          <w:rFonts w:ascii="Times New Roman" w:hAnsi="Times New Roman"/>
          <w:color w:val="222222"/>
          <w:sz w:val="32"/>
          <w:szCs w:val="32"/>
          <w:shd w:val="clear" w:color="auto" w:fill="FFFFFF"/>
        </w:rPr>
      </w:pPr>
    </w:p>
    <w:p w:rsidR="008F78B1" w:rsidRPr="00071359" w:rsidRDefault="00881E2E" w:rsidP="000D596C">
      <w:pPr>
        <w:pStyle w:val="NoSpacing"/>
        <w:sectPr w:rsidR="008F78B1" w:rsidRPr="00071359" w:rsidSect="00B721B5">
          <w:type w:val="continuous"/>
          <w:pgSz w:w="12240" w:h="15840"/>
          <w:pgMar w:top="1440" w:right="1440" w:bottom="1440" w:left="1440" w:header="720" w:footer="720" w:gutter="0"/>
          <w:cols w:space="720"/>
          <w:docGrid w:linePitch="360"/>
        </w:sectPr>
      </w:pPr>
      <w:r>
        <w:tab/>
      </w:r>
    </w:p>
    <w:p w:rsidR="00FE7E76" w:rsidRPr="00B43104" w:rsidRDefault="002522E0" w:rsidP="000D596C">
      <w:pPr>
        <w:autoSpaceDE w:val="0"/>
        <w:autoSpaceDN w:val="0"/>
        <w:adjustRightInd w:val="0"/>
        <w:spacing w:after="0" w:line="240" w:lineRule="auto"/>
        <w:rPr>
          <w:rFonts w:cs="Calibri"/>
          <w:color w:val="000000"/>
        </w:rPr>
      </w:pPr>
      <w:r w:rsidRPr="00B43104">
        <w:rPr>
          <w:rFonts w:ascii="Calibri-Bold" w:hAnsi="Calibri-Bold" w:cs="Calibri-Bold"/>
          <w:b/>
          <w:bCs/>
          <w:color w:val="72A641"/>
          <w:sz w:val="28"/>
          <w:szCs w:val="28"/>
        </w:rPr>
        <w:lastRenderedPageBreak/>
        <w:t>A</w:t>
      </w:r>
      <w:r w:rsidRPr="00B43104">
        <w:rPr>
          <w:rFonts w:ascii="Calibri-Bold" w:hAnsi="Calibri-Bold" w:cs="Calibri-Bold"/>
          <w:b/>
          <w:bCs/>
          <w:color w:val="000000"/>
        </w:rPr>
        <w:t xml:space="preserve">nalyse </w:t>
      </w:r>
      <w:r w:rsidRPr="00B43104">
        <w:rPr>
          <w:rFonts w:cs="Calibri"/>
          <w:color w:val="000000"/>
        </w:rPr>
        <w:t>gender differences</w:t>
      </w:r>
    </w:p>
    <w:p w:rsidR="00FE7E76" w:rsidRPr="00B43104" w:rsidRDefault="002522E0" w:rsidP="000D596C">
      <w:pPr>
        <w:autoSpaceDE w:val="0"/>
        <w:autoSpaceDN w:val="0"/>
        <w:adjustRightInd w:val="0"/>
        <w:spacing w:after="0" w:line="240" w:lineRule="auto"/>
        <w:rPr>
          <w:rFonts w:cs="Calibri"/>
          <w:color w:val="000000"/>
          <w:sz w:val="19"/>
          <w:szCs w:val="19"/>
        </w:rPr>
      </w:pPr>
      <w:r w:rsidRPr="00B43104">
        <w:rPr>
          <w:rFonts w:cs="Calibri"/>
          <w:color w:val="000000"/>
          <w:sz w:val="19"/>
          <w:szCs w:val="19"/>
        </w:rPr>
        <w:t>• Use participatory assessments to gather infor</w:t>
      </w:r>
      <w:r w:rsidR="00B43104" w:rsidRPr="00B43104">
        <w:rPr>
          <w:rFonts w:cs="Calibri"/>
          <w:color w:val="000000"/>
          <w:sz w:val="19"/>
          <w:szCs w:val="19"/>
        </w:rPr>
        <w:t xml:space="preserve">mation </w:t>
      </w:r>
      <w:proofErr w:type="gramStart"/>
      <w:r w:rsidR="00B43104" w:rsidRPr="00B43104">
        <w:rPr>
          <w:rFonts w:cs="Calibri"/>
          <w:color w:val="000000"/>
          <w:sz w:val="19"/>
          <w:szCs w:val="19"/>
        </w:rPr>
        <w:t>about  nutritional</w:t>
      </w:r>
      <w:proofErr w:type="gramEnd"/>
      <w:r w:rsidR="00B43104" w:rsidRPr="00B43104">
        <w:rPr>
          <w:rFonts w:cs="Calibri"/>
          <w:color w:val="000000"/>
          <w:sz w:val="19"/>
          <w:szCs w:val="19"/>
        </w:rPr>
        <w:t xml:space="preserve"> needs and</w:t>
      </w:r>
      <w:r w:rsidRPr="00B43104">
        <w:rPr>
          <w:rFonts w:cs="Calibri"/>
          <w:color w:val="000000"/>
          <w:sz w:val="19"/>
          <w:szCs w:val="19"/>
        </w:rPr>
        <w:t xml:space="preserve"> cooking skills </w:t>
      </w:r>
      <w:r w:rsidR="00B43104" w:rsidRPr="00B43104">
        <w:rPr>
          <w:rFonts w:cs="Calibri"/>
          <w:color w:val="000000"/>
          <w:sz w:val="19"/>
          <w:szCs w:val="19"/>
        </w:rPr>
        <w:t xml:space="preserve">of women, girls, boys and men, </w:t>
      </w:r>
      <w:r w:rsidRPr="00B43104">
        <w:rPr>
          <w:rFonts w:cs="Calibri"/>
          <w:color w:val="000000"/>
          <w:sz w:val="19"/>
          <w:szCs w:val="19"/>
        </w:rPr>
        <w:t xml:space="preserve">and </w:t>
      </w:r>
      <w:r w:rsidR="00B43104" w:rsidRPr="00B43104">
        <w:rPr>
          <w:rFonts w:cs="Calibri"/>
          <w:color w:val="000000"/>
          <w:sz w:val="19"/>
          <w:szCs w:val="19"/>
        </w:rPr>
        <w:t xml:space="preserve">on the resources that they </w:t>
      </w:r>
      <w:r w:rsidRPr="00B43104">
        <w:rPr>
          <w:rFonts w:cs="Calibri"/>
          <w:color w:val="000000"/>
          <w:sz w:val="19"/>
          <w:szCs w:val="19"/>
        </w:rPr>
        <w:t>control</w:t>
      </w:r>
      <w:r w:rsidR="00B43104" w:rsidRPr="00B43104">
        <w:rPr>
          <w:rFonts w:cs="Calibri"/>
          <w:color w:val="000000"/>
          <w:sz w:val="19"/>
          <w:szCs w:val="19"/>
        </w:rPr>
        <w:t>.</w:t>
      </w:r>
      <w:r w:rsidRPr="00B43104">
        <w:rPr>
          <w:rFonts w:cs="Calibri"/>
          <w:color w:val="000000"/>
          <w:sz w:val="19"/>
          <w:szCs w:val="19"/>
        </w:rPr>
        <w:t xml:space="preserve"> </w:t>
      </w:r>
    </w:p>
    <w:p w:rsidR="00FE7E76" w:rsidRPr="00071359" w:rsidRDefault="002522E0" w:rsidP="000D596C">
      <w:pPr>
        <w:autoSpaceDE w:val="0"/>
        <w:autoSpaceDN w:val="0"/>
        <w:adjustRightInd w:val="0"/>
        <w:spacing w:after="0" w:line="240" w:lineRule="auto"/>
        <w:rPr>
          <w:rFonts w:cs="Calibri"/>
          <w:color w:val="000000"/>
          <w:sz w:val="19"/>
          <w:szCs w:val="19"/>
        </w:rPr>
      </w:pPr>
      <w:r w:rsidRPr="00B43104">
        <w:rPr>
          <w:rFonts w:cs="Calibri"/>
          <w:color w:val="000000"/>
          <w:sz w:val="19"/>
          <w:szCs w:val="19"/>
        </w:rPr>
        <w:t>• Analyse the reasons for inequalities in malnutrition</w:t>
      </w:r>
      <w:r w:rsidRPr="002522E0">
        <w:rPr>
          <w:rFonts w:cs="Calibri"/>
          <w:color w:val="000000"/>
          <w:sz w:val="19"/>
          <w:szCs w:val="19"/>
        </w:rPr>
        <w:t xml:space="preserve"> rates between women, girls, boys and men,</w:t>
      </w:r>
      <w:r w:rsidR="00881E2E">
        <w:rPr>
          <w:rFonts w:cs="Calibri"/>
          <w:color w:val="000000"/>
          <w:sz w:val="19"/>
          <w:szCs w:val="19"/>
        </w:rPr>
        <w:t xml:space="preserve"> and</w:t>
      </w:r>
      <w:r w:rsidRPr="002522E0">
        <w:rPr>
          <w:rFonts w:cs="Calibri"/>
          <w:color w:val="000000"/>
          <w:sz w:val="19"/>
          <w:szCs w:val="19"/>
        </w:rPr>
        <w:t xml:space="preserve"> then address them through programming.</w:t>
      </w:r>
    </w:p>
    <w:p w:rsidR="00FE7E76" w:rsidRPr="00071359" w:rsidRDefault="002522E0" w:rsidP="000D596C">
      <w:pPr>
        <w:autoSpaceDE w:val="0"/>
        <w:autoSpaceDN w:val="0"/>
        <w:adjustRightInd w:val="0"/>
        <w:spacing w:after="0" w:line="240" w:lineRule="auto"/>
        <w:rPr>
          <w:rFonts w:cs="Calibri"/>
          <w:color w:val="000000"/>
          <w:sz w:val="19"/>
          <w:szCs w:val="19"/>
        </w:rPr>
      </w:pPr>
      <w:r w:rsidRPr="002522E0">
        <w:rPr>
          <w:rFonts w:cs="Calibri"/>
          <w:color w:val="000000"/>
          <w:sz w:val="19"/>
          <w:szCs w:val="19"/>
        </w:rPr>
        <w:t>• Collect information on cultural, practical and security-related obstacles faced by women, girls, boys and men in accessing nutritional assistance and take measures to overcome them.</w:t>
      </w:r>
    </w:p>
    <w:p w:rsidR="00FE7E76" w:rsidRPr="00071359" w:rsidRDefault="002522E0" w:rsidP="000D596C">
      <w:pPr>
        <w:autoSpaceDE w:val="0"/>
        <w:autoSpaceDN w:val="0"/>
        <w:adjustRightInd w:val="0"/>
        <w:spacing w:after="0" w:line="240" w:lineRule="auto"/>
        <w:rPr>
          <w:rFonts w:cs="Calibri"/>
          <w:color w:val="000000"/>
          <w:sz w:val="19"/>
          <w:szCs w:val="19"/>
        </w:rPr>
      </w:pPr>
      <w:r w:rsidRPr="002522E0">
        <w:rPr>
          <w:rFonts w:cs="Calibri"/>
          <w:color w:val="000000"/>
          <w:sz w:val="19"/>
          <w:szCs w:val="19"/>
        </w:rPr>
        <w:t>• Reflect the gender analysis in planning documents and situation reports.</w:t>
      </w:r>
    </w:p>
    <w:p w:rsidR="00FE7E76" w:rsidRPr="00071359" w:rsidRDefault="00FE7E76" w:rsidP="000D596C">
      <w:pPr>
        <w:autoSpaceDE w:val="0"/>
        <w:autoSpaceDN w:val="0"/>
        <w:adjustRightInd w:val="0"/>
        <w:spacing w:after="0" w:line="240" w:lineRule="auto"/>
        <w:rPr>
          <w:rFonts w:cs="Calibri"/>
          <w:color w:val="000000"/>
          <w:sz w:val="19"/>
          <w:szCs w:val="19"/>
        </w:rPr>
      </w:pPr>
    </w:p>
    <w:p w:rsidR="00FE7E76" w:rsidRPr="00071359" w:rsidRDefault="002522E0" w:rsidP="000D596C">
      <w:pPr>
        <w:autoSpaceDE w:val="0"/>
        <w:autoSpaceDN w:val="0"/>
        <w:adjustRightInd w:val="0"/>
        <w:spacing w:after="0" w:line="240" w:lineRule="auto"/>
        <w:rPr>
          <w:rFonts w:cs="Calibri"/>
          <w:color w:val="000000"/>
        </w:rPr>
      </w:pPr>
      <w:r w:rsidRPr="002522E0">
        <w:rPr>
          <w:rFonts w:ascii="Calibri-Bold" w:hAnsi="Calibri-Bold" w:cs="Calibri-Bold"/>
          <w:b/>
          <w:bCs/>
          <w:color w:val="72A641"/>
          <w:sz w:val="28"/>
          <w:szCs w:val="28"/>
        </w:rPr>
        <w:t>D</w:t>
      </w:r>
      <w:r w:rsidRPr="002522E0">
        <w:rPr>
          <w:rFonts w:ascii="Calibri-Bold" w:hAnsi="Calibri-Bold" w:cs="Calibri-Bold"/>
          <w:b/>
          <w:bCs/>
          <w:color w:val="000000"/>
        </w:rPr>
        <w:t xml:space="preserve">esign </w:t>
      </w:r>
      <w:r w:rsidRPr="002522E0">
        <w:rPr>
          <w:rFonts w:cs="Calibri"/>
          <w:color w:val="000000"/>
        </w:rPr>
        <w:t>services to meet needs of all</w:t>
      </w:r>
    </w:p>
    <w:p w:rsidR="00FE7E76" w:rsidRPr="00071359" w:rsidRDefault="002522E0" w:rsidP="000D596C">
      <w:pPr>
        <w:autoSpaceDE w:val="0"/>
        <w:autoSpaceDN w:val="0"/>
        <w:adjustRightInd w:val="0"/>
        <w:spacing w:after="0" w:line="240" w:lineRule="auto"/>
        <w:rPr>
          <w:rFonts w:cs="Calibri"/>
          <w:color w:val="000000"/>
          <w:sz w:val="19"/>
          <w:szCs w:val="19"/>
        </w:rPr>
      </w:pPr>
      <w:r w:rsidRPr="002522E0">
        <w:rPr>
          <w:rFonts w:cs="Calibri"/>
          <w:color w:val="000000"/>
          <w:sz w:val="19"/>
          <w:szCs w:val="19"/>
        </w:rPr>
        <w:t xml:space="preserve">• Design nutritional support programmes according to food culture and nutritional needs of women (including pregnant or lactating women), girls, boys and men in </w:t>
      </w:r>
      <w:r w:rsidR="00881E2E">
        <w:rPr>
          <w:rFonts w:cs="Calibri"/>
          <w:color w:val="000000"/>
          <w:sz w:val="19"/>
          <w:szCs w:val="19"/>
        </w:rPr>
        <w:t xml:space="preserve">the </w:t>
      </w:r>
      <w:r w:rsidRPr="002522E0">
        <w:rPr>
          <w:rFonts w:cs="Calibri"/>
          <w:color w:val="000000"/>
          <w:sz w:val="19"/>
          <w:szCs w:val="19"/>
        </w:rPr>
        <w:t>target population.</w:t>
      </w:r>
    </w:p>
    <w:p w:rsidR="00FE7E76" w:rsidRPr="00071359" w:rsidRDefault="00FE7E76" w:rsidP="000D596C">
      <w:pPr>
        <w:autoSpaceDE w:val="0"/>
        <w:autoSpaceDN w:val="0"/>
        <w:adjustRightInd w:val="0"/>
        <w:spacing w:after="0" w:line="240" w:lineRule="auto"/>
        <w:rPr>
          <w:rFonts w:cs="Calibri"/>
          <w:color w:val="000000"/>
          <w:sz w:val="19"/>
          <w:szCs w:val="19"/>
        </w:rPr>
      </w:pPr>
    </w:p>
    <w:p w:rsidR="00FE7E76" w:rsidRPr="00071359" w:rsidRDefault="002522E0" w:rsidP="000D596C">
      <w:pPr>
        <w:autoSpaceDE w:val="0"/>
        <w:autoSpaceDN w:val="0"/>
        <w:adjustRightInd w:val="0"/>
        <w:spacing w:after="0" w:line="240" w:lineRule="auto"/>
        <w:rPr>
          <w:rFonts w:cs="Calibri"/>
          <w:color w:val="000000"/>
        </w:rPr>
      </w:pPr>
      <w:r w:rsidRPr="002522E0">
        <w:rPr>
          <w:rFonts w:cs="Calibri"/>
          <w:color w:val="000000"/>
        </w:rPr>
        <w:t>Ensure</w:t>
      </w:r>
    </w:p>
    <w:p w:rsidR="00FE7E76" w:rsidRPr="00071359" w:rsidRDefault="002522E0" w:rsidP="000D596C">
      <w:pPr>
        <w:autoSpaceDE w:val="0"/>
        <w:autoSpaceDN w:val="0"/>
        <w:adjustRightInd w:val="0"/>
        <w:spacing w:after="0" w:line="240" w:lineRule="auto"/>
        <w:rPr>
          <w:rFonts w:cs="Calibri"/>
          <w:color w:val="000000"/>
        </w:rPr>
      </w:pPr>
      <w:r w:rsidRPr="002522E0">
        <w:rPr>
          <w:rFonts w:ascii="Calibri-Bold" w:hAnsi="Calibri-Bold" w:cs="Calibri-Bold"/>
          <w:b/>
          <w:bCs/>
          <w:color w:val="72A641"/>
          <w:sz w:val="28"/>
          <w:szCs w:val="28"/>
        </w:rPr>
        <w:t>A</w:t>
      </w:r>
      <w:r w:rsidRPr="002522E0">
        <w:rPr>
          <w:rFonts w:ascii="Calibri-Bold" w:hAnsi="Calibri-Bold" w:cs="Calibri-Bold"/>
          <w:b/>
          <w:bCs/>
          <w:color w:val="000000"/>
        </w:rPr>
        <w:t xml:space="preserve">ccess </w:t>
      </w:r>
      <w:r w:rsidRPr="002522E0">
        <w:rPr>
          <w:rFonts w:cs="Calibri"/>
          <w:color w:val="000000"/>
        </w:rPr>
        <w:t>for all</w:t>
      </w:r>
    </w:p>
    <w:p w:rsidR="00FE7E76" w:rsidRPr="00071359" w:rsidRDefault="002522E0" w:rsidP="000D596C">
      <w:pPr>
        <w:autoSpaceDE w:val="0"/>
        <w:autoSpaceDN w:val="0"/>
        <w:adjustRightInd w:val="0"/>
        <w:spacing w:after="0" w:line="240" w:lineRule="auto"/>
        <w:rPr>
          <w:rFonts w:cs="Calibri"/>
          <w:color w:val="000000"/>
          <w:sz w:val="19"/>
          <w:szCs w:val="19"/>
        </w:rPr>
      </w:pPr>
      <w:r w:rsidRPr="002522E0">
        <w:rPr>
          <w:rFonts w:cs="Calibri"/>
          <w:color w:val="000000"/>
          <w:sz w:val="19"/>
          <w:szCs w:val="19"/>
        </w:rPr>
        <w:t xml:space="preserve">• Routinely </w:t>
      </w:r>
      <w:r w:rsidRPr="00F1626C">
        <w:rPr>
          <w:rFonts w:cs="Calibri"/>
          <w:color w:val="000000"/>
          <w:sz w:val="19"/>
          <w:szCs w:val="19"/>
        </w:rPr>
        <w:t xml:space="preserve">monitor </w:t>
      </w:r>
      <w:r w:rsidR="00F1626C" w:rsidRPr="00F1626C">
        <w:rPr>
          <w:rFonts w:cs="Calibri"/>
          <w:color w:val="000000"/>
          <w:sz w:val="19"/>
          <w:szCs w:val="19"/>
        </w:rPr>
        <w:t>access to services by women, girls, boys and men</w:t>
      </w:r>
      <w:r w:rsidRPr="00F1626C">
        <w:rPr>
          <w:rFonts w:cs="Calibri"/>
          <w:color w:val="000000"/>
          <w:sz w:val="19"/>
          <w:szCs w:val="19"/>
        </w:rPr>
        <w:t xml:space="preserve"> through spot checks and discussions with communities, and promptly address obstacles to equal access.</w:t>
      </w:r>
    </w:p>
    <w:p w:rsidR="00FE7E76" w:rsidRPr="00071359" w:rsidRDefault="002522E0" w:rsidP="000D596C">
      <w:pPr>
        <w:autoSpaceDE w:val="0"/>
        <w:autoSpaceDN w:val="0"/>
        <w:adjustRightInd w:val="0"/>
        <w:spacing w:after="0" w:line="240" w:lineRule="auto"/>
        <w:rPr>
          <w:rFonts w:cs="Calibri"/>
          <w:color w:val="000000"/>
        </w:rPr>
      </w:pPr>
      <w:r w:rsidRPr="002522E0">
        <w:rPr>
          <w:rFonts w:cs="Calibri"/>
          <w:color w:val="000000"/>
        </w:rPr>
        <w:t>Ensure equal</w:t>
      </w:r>
    </w:p>
    <w:p w:rsidR="00FE7E76" w:rsidRPr="00071359" w:rsidRDefault="002522E0" w:rsidP="000D596C">
      <w:pPr>
        <w:autoSpaceDE w:val="0"/>
        <w:autoSpaceDN w:val="0"/>
        <w:adjustRightInd w:val="0"/>
        <w:spacing w:after="0" w:line="240" w:lineRule="auto"/>
        <w:rPr>
          <w:rFonts w:ascii="Calibri-Bold" w:hAnsi="Calibri-Bold" w:cs="Calibri-Bold"/>
          <w:b/>
          <w:bCs/>
          <w:color w:val="000000"/>
        </w:rPr>
      </w:pPr>
      <w:r w:rsidRPr="002522E0">
        <w:rPr>
          <w:rFonts w:ascii="Calibri-Bold" w:hAnsi="Calibri-Bold" w:cs="Calibri-Bold"/>
          <w:b/>
          <w:bCs/>
          <w:color w:val="72A641"/>
          <w:sz w:val="28"/>
          <w:szCs w:val="28"/>
        </w:rPr>
        <w:t>P</w:t>
      </w:r>
      <w:r w:rsidRPr="002522E0">
        <w:rPr>
          <w:rFonts w:ascii="Calibri-Bold" w:hAnsi="Calibri-Bold" w:cs="Calibri-Bold"/>
          <w:b/>
          <w:bCs/>
          <w:color w:val="000000"/>
        </w:rPr>
        <w:t>articipation</w:t>
      </w:r>
    </w:p>
    <w:p w:rsidR="00FE7E76" w:rsidRPr="00071359" w:rsidRDefault="002522E0" w:rsidP="000D596C">
      <w:pPr>
        <w:autoSpaceDE w:val="0"/>
        <w:autoSpaceDN w:val="0"/>
        <w:adjustRightInd w:val="0"/>
        <w:spacing w:after="0" w:line="240" w:lineRule="auto"/>
        <w:rPr>
          <w:rFonts w:cs="Calibri"/>
          <w:color w:val="000000"/>
          <w:sz w:val="19"/>
          <w:szCs w:val="19"/>
        </w:rPr>
      </w:pPr>
      <w:r w:rsidRPr="002522E0">
        <w:rPr>
          <w:rFonts w:cs="Calibri"/>
          <w:color w:val="000000"/>
          <w:sz w:val="19"/>
          <w:szCs w:val="19"/>
        </w:rPr>
        <w:t>• Involve women and men equally and meaningfully in</w:t>
      </w:r>
    </w:p>
    <w:p w:rsidR="00FE7E76" w:rsidRPr="00071359" w:rsidRDefault="002522E0" w:rsidP="000D596C">
      <w:pPr>
        <w:autoSpaceDE w:val="0"/>
        <w:autoSpaceDN w:val="0"/>
        <w:adjustRightInd w:val="0"/>
        <w:spacing w:after="0" w:line="240" w:lineRule="auto"/>
        <w:rPr>
          <w:rFonts w:cs="Calibri"/>
          <w:color w:val="000000"/>
          <w:sz w:val="19"/>
          <w:szCs w:val="19"/>
        </w:rPr>
      </w:pPr>
      <w:proofErr w:type="gramStart"/>
      <w:r w:rsidRPr="002522E0">
        <w:rPr>
          <w:rFonts w:cs="Calibri"/>
          <w:color w:val="000000"/>
          <w:sz w:val="19"/>
          <w:szCs w:val="19"/>
        </w:rPr>
        <w:t>decision-making</w:t>
      </w:r>
      <w:proofErr w:type="gramEnd"/>
      <w:r w:rsidRPr="002522E0">
        <w:rPr>
          <w:rFonts w:cs="Calibri"/>
          <w:color w:val="000000"/>
          <w:sz w:val="19"/>
          <w:szCs w:val="19"/>
        </w:rPr>
        <w:t xml:space="preserve"> and programme design, implementation and monitoring.</w:t>
      </w:r>
    </w:p>
    <w:p w:rsidR="00FE7E76" w:rsidRPr="00071359" w:rsidRDefault="00FE7E76" w:rsidP="000D596C">
      <w:pPr>
        <w:autoSpaceDE w:val="0"/>
        <w:autoSpaceDN w:val="0"/>
        <w:adjustRightInd w:val="0"/>
        <w:spacing w:after="0" w:line="240" w:lineRule="auto"/>
        <w:rPr>
          <w:rFonts w:cs="Calibri"/>
          <w:color w:val="000000"/>
          <w:sz w:val="19"/>
          <w:szCs w:val="19"/>
        </w:rPr>
      </w:pPr>
    </w:p>
    <w:p w:rsidR="00FE7E76" w:rsidRPr="00071359" w:rsidRDefault="002522E0" w:rsidP="000D596C">
      <w:pPr>
        <w:autoSpaceDE w:val="0"/>
        <w:autoSpaceDN w:val="0"/>
        <w:adjustRightInd w:val="0"/>
        <w:spacing w:after="0" w:line="240" w:lineRule="auto"/>
        <w:rPr>
          <w:rFonts w:cs="Calibri"/>
          <w:color w:val="000000"/>
        </w:rPr>
      </w:pPr>
      <w:r w:rsidRPr="002522E0">
        <w:rPr>
          <w:rFonts w:ascii="Calibri-Bold" w:hAnsi="Calibri-Bold" w:cs="Calibri-Bold"/>
          <w:b/>
          <w:bCs/>
          <w:color w:val="72A641"/>
          <w:sz w:val="28"/>
          <w:szCs w:val="28"/>
        </w:rPr>
        <w:t>T</w:t>
      </w:r>
      <w:r w:rsidRPr="002522E0">
        <w:rPr>
          <w:rFonts w:ascii="Calibri-Bold" w:hAnsi="Calibri-Bold" w:cs="Calibri-Bold"/>
          <w:b/>
          <w:bCs/>
          <w:color w:val="000000"/>
        </w:rPr>
        <w:t xml:space="preserve">rain </w:t>
      </w:r>
      <w:r w:rsidRPr="002522E0">
        <w:rPr>
          <w:rFonts w:cs="Calibri"/>
          <w:color w:val="000000"/>
        </w:rPr>
        <w:t>all equally</w:t>
      </w:r>
    </w:p>
    <w:p w:rsidR="00FE7E76" w:rsidRPr="00071359" w:rsidRDefault="002522E0" w:rsidP="000D596C">
      <w:pPr>
        <w:autoSpaceDE w:val="0"/>
        <w:autoSpaceDN w:val="0"/>
        <w:adjustRightInd w:val="0"/>
        <w:spacing w:after="0" w:line="240" w:lineRule="auto"/>
        <w:rPr>
          <w:rFonts w:cs="Calibri"/>
          <w:color w:val="000000"/>
          <w:sz w:val="19"/>
          <w:szCs w:val="19"/>
        </w:rPr>
      </w:pPr>
      <w:r w:rsidRPr="002522E0">
        <w:rPr>
          <w:rFonts w:cs="Calibri"/>
          <w:color w:val="000000"/>
          <w:sz w:val="19"/>
          <w:szCs w:val="19"/>
        </w:rPr>
        <w:t>• Offer training on nutrition and gender issues for women, girls, boys and men.</w:t>
      </w:r>
    </w:p>
    <w:p w:rsidR="00FE7E76" w:rsidRPr="00071359" w:rsidRDefault="002522E0" w:rsidP="000D596C">
      <w:pPr>
        <w:autoSpaceDE w:val="0"/>
        <w:autoSpaceDN w:val="0"/>
        <w:adjustRightInd w:val="0"/>
        <w:spacing w:after="0" w:line="240" w:lineRule="auto"/>
        <w:rPr>
          <w:rFonts w:cs="Calibri"/>
          <w:color w:val="000000"/>
          <w:sz w:val="19"/>
          <w:szCs w:val="19"/>
        </w:rPr>
      </w:pPr>
      <w:r w:rsidRPr="002522E0">
        <w:rPr>
          <w:rFonts w:cs="Calibri"/>
          <w:color w:val="000000"/>
          <w:sz w:val="19"/>
          <w:szCs w:val="19"/>
        </w:rPr>
        <w:t>• Train an equal number of women and men from the</w:t>
      </w:r>
    </w:p>
    <w:p w:rsidR="00FE7E76" w:rsidRPr="00071359" w:rsidRDefault="002522E0" w:rsidP="000D596C">
      <w:pPr>
        <w:autoSpaceDE w:val="0"/>
        <w:autoSpaceDN w:val="0"/>
        <w:adjustRightInd w:val="0"/>
        <w:spacing w:after="0" w:line="240" w:lineRule="auto"/>
        <w:rPr>
          <w:rFonts w:cs="Calibri"/>
          <w:color w:val="000000"/>
          <w:sz w:val="19"/>
          <w:szCs w:val="19"/>
        </w:rPr>
      </w:pPr>
      <w:proofErr w:type="gramStart"/>
      <w:r w:rsidRPr="002522E0">
        <w:rPr>
          <w:rFonts w:cs="Calibri"/>
          <w:color w:val="000000"/>
          <w:sz w:val="19"/>
          <w:szCs w:val="19"/>
        </w:rPr>
        <w:t>community</w:t>
      </w:r>
      <w:proofErr w:type="gramEnd"/>
      <w:r w:rsidRPr="002522E0">
        <w:rPr>
          <w:rFonts w:cs="Calibri"/>
          <w:color w:val="000000"/>
          <w:sz w:val="19"/>
          <w:szCs w:val="19"/>
        </w:rPr>
        <w:t xml:space="preserve"> on nutrition programming.</w:t>
      </w:r>
    </w:p>
    <w:p w:rsidR="00530163" w:rsidRPr="00071359" w:rsidRDefault="00530163" w:rsidP="000D596C">
      <w:pPr>
        <w:autoSpaceDE w:val="0"/>
        <w:autoSpaceDN w:val="0"/>
        <w:adjustRightInd w:val="0"/>
        <w:spacing w:after="0" w:line="240" w:lineRule="auto"/>
        <w:rPr>
          <w:rFonts w:cs="Calibri"/>
          <w:color w:val="000000"/>
          <w:sz w:val="19"/>
          <w:szCs w:val="19"/>
        </w:rPr>
      </w:pPr>
    </w:p>
    <w:p w:rsidR="00530163" w:rsidRPr="00071359" w:rsidRDefault="00530163" w:rsidP="000D596C">
      <w:pPr>
        <w:autoSpaceDE w:val="0"/>
        <w:autoSpaceDN w:val="0"/>
        <w:adjustRightInd w:val="0"/>
        <w:spacing w:after="0" w:line="240" w:lineRule="auto"/>
        <w:rPr>
          <w:rFonts w:cs="Calibri"/>
          <w:color w:val="000000"/>
          <w:sz w:val="19"/>
          <w:szCs w:val="19"/>
        </w:rPr>
      </w:pPr>
    </w:p>
    <w:p w:rsidR="00530163" w:rsidRPr="00071359" w:rsidRDefault="00530163" w:rsidP="000D596C">
      <w:pPr>
        <w:autoSpaceDE w:val="0"/>
        <w:autoSpaceDN w:val="0"/>
        <w:adjustRightInd w:val="0"/>
        <w:spacing w:after="0" w:line="240" w:lineRule="auto"/>
        <w:rPr>
          <w:rFonts w:cs="Calibri"/>
          <w:color w:val="000000"/>
          <w:sz w:val="19"/>
          <w:szCs w:val="19"/>
        </w:rPr>
      </w:pPr>
    </w:p>
    <w:p w:rsidR="00530163" w:rsidRPr="00071359" w:rsidRDefault="00530163" w:rsidP="000D596C">
      <w:pPr>
        <w:autoSpaceDE w:val="0"/>
        <w:autoSpaceDN w:val="0"/>
        <w:adjustRightInd w:val="0"/>
        <w:spacing w:after="0" w:line="240" w:lineRule="auto"/>
        <w:rPr>
          <w:rFonts w:cs="Calibri"/>
          <w:color w:val="000000"/>
          <w:sz w:val="19"/>
          <w:szCs w:val="19"/>
        </w:rPr>
      </w:pPr>
    </w:p>
    <w:p w:rsidR="00530163" w:rsidRPr="00071359" w:rsidRDefault="00530163" w:rsidP="000D596C">
      <w:pPr>
        <w:autoSpaceDE w:val="0"/>
        <w:autoSpaceDN w:val="0"/>
        <w:adjustRightInd w:val="0"/>
        <w:spacing w:after="0" w:line="240" w:lineRule="auto"/>
        <w:rPr>
          <w:rFonts w:cs="Calibri"/>
          <w:color w:val="000000"/>
          <w:sz w:val="19"/>
          <w:szCs w:val="19"/>
        </w:rPr>
      </w:pPr>
    </w:p>
    <w:p w:rsidR="00530163" w:rsidRPr="00071359" w:rsidRDefault="00530163" w:rsidP="000D596C">
      <w:pPr>
        <w:autoSpaceDE w:val="0"/>
        <w:autoSpaceDN w:val="0"/>
        <w:adjustRightInd w:val="0"/>
        <w:spacing w:after="0" w:line="240" w:lineRule="auto"/>
        <w:rPr>
          <w:rFonts w:cs="Calibri"/>
          <w:color w:val="000000"/>
          <w:sz w:val="19"/>
          <w:szCs w:val="19"/>
        </w:rPr>
      </w:pPr>
    </w:p>
    <w:p w:rsidR="00530163" w:rsidRPr="00071359" w:rsidRDefault="00530163" w:rsidP="000D596C">
      <w:pPr>
        <w:autoSpaceDE w:val="0"/>
        <w:autoSpaceDN w:val="0"/>
        <w:adjustRightInd w:val="0"/>
        <w:spacing w:after="0" w:line="240" w:lineRule="auto"/>
        <w:rPr>
          <w:rFonts w:cs="Calibri"/>
          <w:color w:val="000000"/>
          <w:sz w:val="19"/>
          <w:szCs w:val="19"/>
        </w:rPr>
      </w:pPr>
    </w:p>
    <w:p w:rsidR="00530163" w:rsidRPr="00071359" w:rsidRDefault="00530163" w:rsidP="000D596C">
      <w:pPr>
        <w:autoSpaceDE w:val="0"/>
        <w:autoSpaceDN w:val="0"/>
        <w:adjustRightInd w:val="0"/>
        <w:spacing w:after="0" w:line="240" w:lineRule="auto"/>
        <w:rPr>
          <w:rFonts w:cs="Calibri"/>
          <w:color w:val="000000"/>
          <w:sz w:val="19"/>
          <w:szCs w:val="19"/>
        </w:rPr>
      </w:pPr>
    </w:p>
    <w:p w:rsidR="00530163" w:rsidRPr="00071359" w:rsidRDefault="00530163" w:rsidP="000D596C">
      <w:pPr>
        <w:autoSpaceDE w:val="0"/>
        <w:autoSpaceDN w:val="0"/>
        <w:adjustRightInd w:val="0"/>
        <w:spacing w:after="0" w:line="240" w:lineRule="auto"/>
        <w:rPr>
          <w:rFonts w:cs="Calibri"/>
          <w:color w:val="000000"/>
          <w:sz w:val="19"/>
          <w:szCs w:val="19"/>
        </w:rPr>
      </w:pPr>
    </w:p>
    <w:p w:rsidR="00FE7E76" w:rsidRPr="00071359" w:rsidRDefault="002522E0" w:rsidP="000D596C">
      <w:pPr>
        <w:autoSpaceDE w:val="0"/>
        <w:autoSpaceDN w:val="0"/>
        <w:adjustRightInd w:val="0"/>
        <w:spacing w:after="0" w:line="240" w:lineRule="auto"/>
        <w:rPr>
          <w:rFonts w:cs="Calibri"/>
          <w:color w:val="000000"/>
          <w:sz w:val="19"/>
          <w:szCs w:val="19"/>
        </w:rPr>
      </w:pPr>
      <w:r w:rsidRPr="002522E0">
        <w:rPr>
          <w:rFonts w:cs="Calibri"/>
          <w:color w:val="000000"/>
          <w:sz w:val="19"/>
          <w:szCs w:val="19"/>
        </w:rPr>
        <w:t>• Employ an equal number of women and men in nutrition programmes.</w:t>
      </w:r>
    </w:p>
    <w:p w:rsidR="00FE7E76" w:rsidRPr="00071359" w:rsidRDefault="00FE7E76" w:rsidP="000D596C">
      <w:pPr>
        <w:autoSpaceDE w:val="0"/>
        <w:autoSpaceDN w:val="0"/>
        <w:adjustRightInd w:val="0"/>
        <w:spacing w:after="0" w:line="240" w:lineRule="auto"/>
        <w:rPr>
          <w:rFonts w:cs="Calibri"/>
          <w:color w:val="000000"/>
          <w:sz w:val="19"/>
          <w:szCs w:val="19"/>
        </w:rPr>
      </w:pPr>
    </w:p>
    <w:p w:rsidR="00530163" w:rsidRPr="00EA0328" w:rsidRDefault="002522E0" w:rsidP="000D596C">
      <w:pPr>
        <w:autoSpaceDE w:val="0"/>
        <w:autoSpaceDN w:val="0"/>
        <w:adjustRightInd w:val="0"/>
        <w:spacing w:after="0" w:line="240" w:lineRule="auto"/>
        <w:rPr>
          <w:rFonts w:cs="Calibri"/>
          <w:color w:val="000000"/>
        </w:rPr>
      </w:pPr>
      <w:r w:rsidRPr="002522E0">
        <w:rPr>
          <w:rFonts w:ascii="Calibri-Bold" w:hAnsi="Calibri-Bold" w:cs="Calibri-Bold"/>
          <w:b/>
          <w:bCs/>
          <w:color w:val="72A641"/>
          <w:sz w:val="28"/>
          <w:szCs w:val="28"/>
        </w:rPr>
        <w:t>A</w:t>
      </w:r>
      <w:r w:rsidRPr="002522E0">
        <w:rPr>
          <w:rFonts w:ascii="Calibri-Bold" w:hAnsi="Calibri-Bold" w:cs="Calibri-Bold"/>
          <w:b/>
          <w:bCs/>
          <w:color w:val="000000"/>
        </w:rPr>
        <w:t xml:space="preserve">ddress </w:t>
      </w:r>
      <w:r w:rsidRPr="002522E0">
        <w:rPr>
          <w:rFonts w:cs="Calibri"/>
          <w:color w:val="000000"/>
        </w:rPr>
        <w:t>gender-based violence</w:t>
      </w:r>
    </w:p>
    <w:p w:rsidR="00B24553" w:rsidRPr="00B43104" w:rsidRDefault="002522E0" w:rsidP="000D596C">
      <w:pPr>
        <w:autoSpaceDE w:val="0"/>
        <w:autoSpaceDN w:val="0"/>
        <w:adjustRightInd w:val="0"/>
        <w:spacing w:after="0" w:line="240" w:lineRule="auto"/>
        <w:rPr>
          <w:rFonts w:cs="Calibri"/>
          <w:color w:val="000000"/>
          <w:sz w:val="19"/>
          <w:szCs w:val="19"/>
        </w:rPr>
      </w:pPr>
      <w:r w:rsidRPr="002522E0">
        <w:rPr>
          <w:rFonts w:cs="Calibri"/>
          <w:color w:val="000000"/>
          <w:sz w:val="19"/>
          <w:szCs w:val="19"/>
        </w:rPr>
        <w:t xml:space="preserve">• </w:t>
      </w:r>
      <w:r w:rsidRPr="00B43104">
        <w:rPr>
          <w:rFonts w:cs="Calibri"/>
          <w:color w:val="000000"/>
          <w:sz w:val="19"/>
          <w:szCs w:val="19"/>
        </w:rPr>
        <w:t>Include both women and men in the process of selecting safe distribution points</w:t>
      </w:r>
      <w:r w:rsidR="00D231FA" w:rsidRPr="00B43104">
        <w:rPr>
          <w:rFonts w:cs="Calibri"/>
          <w:color w:val="000000"/>
          <w:sz w:val="19"/>
          <w:szCs w:val="19"/>
        </w:rPr>
        <w:t>.</w:t>
      </w:r>
    </w:p>
    <w:p w:rsidR="00FE7E76" w:rsidRPr="00B43104" w:rsidRDefault="00D231FA" w:rsidP="000D596C">
      <w:pPr>
        <w:autoSpaceDE w:val="0"/>
        <w:autoSpaceDN w:val="0"/>
        <w:adjustRightInd w:val="0"/>
        <w:spacing w:after="0" w:line="240" w:lineRule="auto"/>
        <w:rPr>
          <w:rFonts w:cs="Calibri"/>
          <w:color w:val="000000"/>
          <w:sz w:val="19"/>
          <w:szCs w:val="19"/>
        </w:rPr>
      </w:pPr>
      <w:r w:rsidRPr="00B43104">
        <w:rPr>
          <w:rFonts w:cs="Calibri"/>
          <w:color w:val="000000"/>
          <w:sz w:val="19"/>
          <w:szCs w:val="19"/>
        </w:rPr>
        <w:t xml:space="preserve">• Ensure that a gender-balanced team distributes </w:t>
      </w:r>
      <w:r w:rsidR="009F2C84" w:rsidRPr="00B43104">
        <w:rPr>
          <w:rFonts w:cs="Calibri"/>
          <w:color w:val="000000"/>
          <w:sz w:val="19"/>
          <w:szCs w:val="19"/>
        </w:rPr>
        <w:t xml:space="preserve">the </w:t>
      </w:r>
      <w:r w:rsidRPr="00B43104">
        <w:rPr>
          <w:rFonts w:cs="Calibri"/>
          <w:color w:val="000000"/>
          <w:sz w:val="19"/>
          <w:szCs w:val="19"/>
        </w:rPr>
        <w:t>food.</w:t>
      </w:r>
    </w:p>
    <w:p w:rsidR="00FE7E76" w:rsidRPr="00071359" w:rsidRDefault="00D231FA" w:rsidP="000D596C">
      <w:pPr>
        <w:autoSpaceDE w:val="0"/>
        <w:autoSpaceDN w:val="0"/>
        <w:adjustRightInd w:val="0"/>
        <w:spacing w:after="0" w:line="240" w:lineRule="auto"/>
        <w:rPr>
          <w:rFonts w:cs="Calibri"/>
          <w:color w:val="000000"/>
          <w:sz w:val="19"/>
          <w:szCs w:val="19"/>
        </w:rPr>
      </w:pPr>
      <w:r w:rsidRPr="00B43104">
        <w:rPr>
          <w:rFonts w:cs="Calibri"/>
          <w:color w:val="000000"/>
          <w:sz w:val="19"/>
          <w:szCs w:val="19"/>
        </w:rPr>
        <w:t>• Create ‘safe</w:t>
      </w:r>
      <w:r>
        <w:rPr>
          <w:rFonts w:cs="Calibri"/>
          <w:color w:val="000000"/>
          <w:sz w:val="19"/>
          <w:szCs w:val="19"/>
        </w:rPr>
        <w:t xml:space="preserve"> spaces’ at distribution points and ‘safe passage’ schedules for women and children heads of households.</w:t>
      </w:r>
    </w:p>
    <w:p w:rsidR="00FE7E76" w:rsidRPr="00071359" w:rsidRDefault="00D231FA" w:rsidP="000D596C">
      <w:pPr>
        <w:autoSpaceDE w:val="0"/>
        <w:autoSpaceDN w:val="0"/>
        <w:adjustRightInd w:val="0"/>
        <w:spacing w:after="0" w:line="240" w:lineRule="auto"/>
        <w:rPr>
          <w:rFonts w:cs="Calibri"/>
          <w:color w:val="000000"/>
          <w:sz w:val="19"/>
          <w:szCs w:val="19"/>
        </w:rPr>
      </w:pPr>
      <w:r>
        <w:rPr>
          <w:rFonts w:cs="Calibri"/>
          <w:color w:val="000000"/>
          <w:sz w:val="19"/>
          <w:szCs w:val="19"/>
        </w:rPr>
        <w:t xml:space="preserve">• Make special arrangements to safeguard women to and from the distribution point (e.g. </w:t>
      </w:r>
      <w:r w:rsidR="00881E2E">
        <w:rPr>
          <w:rFonts w:cs="Calibri"/>
          <w:color w:val="000000"/>
          <w:sz w:val="19"/>
          <w:szCs w:val="19"/>
        </w:rPr>
        <w:t xml:space="preserve">by providing an </w:t>
      </w:r>
      <w:r>
        <w:rPr>
          <w:rFonts w:cs="Calibri"/>
          <w:color w:val="000000"/>
          <w:sz w:val="19"/>
          <w:szCs w:val="19"/>
        </w:rPr>
        <w:t>armed escort if necessary).</w:t>
      </w:r>
    </w:p>
    <w:p w:rsidR="00FE7E76" w:rsidRPr="00071359" w:rsidRDefault="00D231FA" w:rsidP="000D596C">
      <w:pPr>
        <w:spacing w:line="240" w:lineRule="auto"/>
        <w:rPr>
          <w:rFonts w:cs="Calibri"/>
          <w:color w:val="000000"/>
          <w:sz w:val="19"/>
          <w:szCs w:val="19"/>
        </w:rPr>
      </w:pPr>
      <w:r>
        <w:rPr>
          <w:rFonts w:cs="Calibri"/>
          <w:color w:val="000000"/>
          <w:sz w:val="19"/>
          <w:szCs w:val="19"/>
        </w:rPr>
        <w:t>• Monitor security and instances of abuse.</w:t>
      </w:r>
    </w:p>
    <w:p w:rsidR="00FE7E76" w:rsidRPr="00071359" w:rsidRDefault="00D231FA" w:rsidP="000D596C">
      <w:pPr>
        <w:autoSpaceDE w:val="0"/>
        <w:autoSpaceDN w:val="0"/>
        <w:adjustRightInd w:val="0"/>
        <w:spacing w:after="0" w:line="240" w:lineRule="auto"/>
        <w:rPr>
          <w:rFonts w:cs="Calibri"/>
          <w:color w:val="000000"/>
        </w:rPr>
      </w:pPr>
      <w:r>
        <w:rPr>
          <w:rFonts w:ascii="Calibri-Bold" w:hAnsi="Calibri-Bold" w:cs="Calibri-Bold"/>
          <w:b/>
          <w:bCs/>
          <w:color w:val="72A641"/>
          <w:sz w:val="28"/>
          <w:szCs w:val="28"/>
        </w:rPr>
        <w:t>C</w:t>
      </w:r>
      <w:r w:rsidR="002522E0" w:rsidRPr="002522E0">
        <w:rPr>
          <w:rFonts w:ascii="Calibri-Bold" w:hAnsi="Calibri-Bold" w:cs="Calibri-Bold"/>
          <w:b/>
          <w:bCs/>
          <w:color w:val="000000"/>
        </w:rPr>
        <w:t>ollect</w:t>
      </w:r>
      <w:r w:rsidR="002522E0" w:rsidRPr="002522E0">
        <w:rPr>
          <w:rFonts w:cs="Calibri"/>
          <w:color w:val="000000"/>
        </w:rPr>
        <w:t>, analyse and report programme</w:t>
      </w:r>
    </w:p>
    <w:p w:rsidR="00FE7E76" w:rsidRPr="00071359" w:rsidRDefault="002522E0" w:rsidP="000D596C">
      <w:pPr>
        <w:autoSpaceDE w:val="0"/>
        <w:autoSpaceDN w:val="0"/>
        <w:adjustRightInd w:val="0"/>
        <w:spacing w:after="0" w:line="240" w:lineRule="auto"/>
        <w:rPr>
          <w:rFonts w:cs="Calibri"/>
          <w:color w:val="000000"/>
        </w:rPr>
      </w:pPr>
      <w:r w:rsidRPr="002522E0">
        <w:rPr>
          <w:rFonts w:cs="Calibri"/>
          <w:color w:val="000000"/>
        </w:rPr>
        <w:t>Monitoring data</w:t>
      </w:r>
    </w:p>
    <w:p w:rsidR="00FE7E76" w:rsidRPr="00071359" w:rsidRDefault="00D231FA" w:rsidP="000D596C">
      <w:pPr>
        <w:autoSpaceDE w:val="0"/>
        <w:autoSpaceDN w:val="0"/>
        <w:adjustRightInd w:val="0"/>
        <w:spacing w:after="0" w:line="240" w:lineRule="auto"/>
        <w:rPr>
          <w:rFonts w:cs="Calibri"/>
          <w:color w:val="000000"/>
          <w:sz w:val="19"/>
          <w:szCs w:val="19"/>
        </w:rPr>
      </w:pPr>
      <w:r>
        <w:rPr>
          <w:rFonts w:cs="Calibri"/>
          <w:color w:val="000000"/>
          <w:sz w:val="19"/>
          <w:szCs w:val="19"/>
        </w:rPr>
        <w:t xml:space="preserve">• </w:t>
      </w:r>
      <w:r w:rsidR="002522E0" w:rsidRPr="002522E0">
        <w:rPr>
          <w:rFonts w:cs="Calibri"/>
          <w:color w:val="000000"/>
          <w:sz w:val="19"/>
          <w:szCs w:val="19"/>
        </w:rPr>
        <w:t>Collect and repot sex- and age-disaggregated data on nutrition</w:t>
      </w:r>
      <w:r>
        <w:rPr>
          <w:rFonts w:cs="Calibri"/>
          <w:color w:val="000000"/>
          <w:sz w:val="19"/>
          <w:szCs w:val="19"/>
        </w:rPr>
        <w:t xml:space="preserve"> programme coverage, including:</w:t>
      </w:r>
    </w:p>
    <w:p w:rsidR="000E334E" w:rsidRDefault="002522E0" w:rsidP="002C2DE6">
      <w:pPr>
        <w:pStyle w:val="ListParagraph"/>
        <w:numPr>
          <w:ilvl w:val="0"/>
          <w:numId w:val="49"/>
        </w:numPr>
        <w:autoSpaceDE w:val="0"/>
        <w:autoSpaceDN w:val="0"/>
        <w:adjustRightInd w:val="0"/>
        <w:spacing w:after="0" w:line="240" w:lineRule="auto"/>
        <w:ind w:left="360"/>
        <w:rPr>
          <w:rFonts w:cs="Calibri"/>
          <w:color w:val="000000"/>
          <w:sz w:val="19"/>
          <w:szCs w:val="19"/>
        </w:rPr>
      </w:pPr>
      <w:r w:rsidRPr="002522E0">
        <w:rPr>
          <w:rFonts w:cs="Calibri"/>
          <w:color w:val="000000"/>
          <w:sz w:val="19"/>
          <w:szCs w:val="19"/>
        </w:rPr>
        <w:t>percentage of girls and boys under five, pregnant and lactating women in the target group covered by supplementary feeding programmes and treatment for moderate to acute malnutrition;</w:t>
      </w:r>
    </w:p>
    <w:p w:rsidR="000E334E" w:rsidRDefault="002522E0" w:rsidP="002C2DE6">
      <w:pPr>
        <w:pStyle w:val="ListParagraph"/>
        <w:numPr>
          <w:ilvl w:val="0"/>
          <w:numId w:val="49"/>
        </w:numPr>
        <w:autoSpaceDE w:val="0"/>
        <w:autoSpaceDN w:val="0"/>
        <w:adjustRightInd w:val="0"/>
        <w:spacing w:after="0" w:line="240" w:lineRule="auto"/>
        <w:ind w:left="360"/>
        <w:rPr>
          <w:rFonts w:cs="Calibri"/>
          <w:color w:val="000000"/>
          <w:sz w:val="19"/>
          <w:szCs w:val="19"/>
        </w:rPr>
      </w:pPr>
      <w:r w:rsidRPr="002522E0">
        <w:rPr>
          <w:rFonts w:cs="Calibri"/>
          <w:color w:val="000000"/>
          <w:sz w:val="19"/>
          <w:szCs w:val="19"/>
        </w:rPr>
        <w:t>percentage of boys and girls under five covered by</w:t>
      </w:r>
    </w:p>
    <w:p w:rsidR="000E334E" w:rsidRDefault="002522E0" w:rsidP="002C2DE6">
      <w:pPr>
        <w:pStyle w:val="ListParagraph"/>
        <w:numPr>
          <w:ilvl w:val="0"/>
          <w:numId w:val="49"/>
        </w:numPr>
        <w:autoSpaceDE w:val="0"/>
        <w:autoSpaceDN w:val="0"/>
        <w:adjustRightInd w:val="0"/>
        <w:spacing w:after="0" w:line="240" w:lineRule="auto"/>
        <w:ind w:left="360"/>
        <w:rPr>
          <w:rFonts w:cs="Calibri"/>
          <w:color w:val="000000"/>
          <w:sz w:val="19"/>
          <w:szCs w:val="19"/>
        </w:rPr>
      </w:pPr>
      <w:r w:rsidRPr="002522E0">
        <w:rPr>
          <w:rFonts w:cs="Calibri"/>
          <w:color w:val="000000"/>
          <w:sz w:val="19"/>
          <w:szCs w:val="19"/>
        </w:rPr>
        <w:t>nutrition surveillance;</w:t>
      </w:r>
    </w:p>
    <w:p w:rsidR="000E334E" w:rsidRDefault="002522E0" w:rsidP="002C2DE6">
      <w:pPr>
        <w:pStyle w:val="ListParagraph"/>
        <w:numPr>
          <w:ilvl w:val="0"/>
          <w:numId w:val="49"/>
        </w:numPr>
        <w:autoSpaceDE w:val="0"/>
        <w:autoSpaceDN w:val="0"/>
        <w:adjustRightInd w:val="0"/>
        <w:spacing w:after="0" w:line="240" w:lineRule="auto"/>
        <w:ind w:left="360"/>
        <w:rPr>
          <w:rFonts w:cs="Calibri"/>
          <w:color w:val="000000"/>
          <w:sz w:val="19"/>
          <w:szCs w:val="19"/>
        </w:rPr>
      </w:pPr>
      <w:r w:rsidRPr="002522E0">
        <w:rPr>
          <w:rFonts w:cs="Calibri"/>
          <w:color w:val="000000"/>
          <w:sz w:val="19"/>
          <w:szCs w:val="19"/>
        </w:rPr>
        <w:t>percentage of women, girls, boys and men who are</w:t>
      </w:r>
    </w:p>
    <w:p w:rsidR="000E334E" w:rsidRDefault="002522E0" w:rsidP="00881E2E">
      <w:pPr>
        <w:pStyle w:val="ListParagraph"/>
        <w:autoSpaceDE w:val="0"/>
        <w:autoSpaceDN w:val="0"/>
        <w:adjustRightInd w:val="0"/>
        <w:spacing w:after="0" w:line="240" w:lineRule="auto"/>
        <w:ind w:left="360"/>
        <w:rPr>
          <w:rFonts w:cs="Calibri"/>
          <w:color w:val="000000"/>
          <w:sz w:val="19"/>
          <w:szCs w:val="19"/>
        </w:rPr>
      </w:pPr>
      <w:proofErr w:type="gramStart"/>
      <w:r w:rsidRPr="002522E0">
        <w:rPr>
          <w:rFonts w:cs="Calibri"/>
          <w:color w:val="000000"/>
          <w:sz w:val="19"/>
          <w:szCs w:val="19"/>
        </w:rPr>
        <w:t>still</w:t>
      </w:r>
      <w:proofErr w:type="gramEnd"/>
      <w:r w:rsidRPr="002522E0">
        <w:rPr>
          <w:rFonts w:cs="Calibri"/>
          <w:color w:val="000000"/>
          <w:sz w:val="19"/>
          <w:szCs w:val="19"/>
        </w:rPr>
        <w:t xml:space="preserve"> unable to meet nutritional requirements in spite of</w:t>
      </w:r>
      <w:r w:rsidR="00D231FA">
        <w:rPr>
          <w:rFonts w:cs="Calibri"/>
          <w:color w:val="000000"/>
          <w:sz w:val="19"/>
          <w:szCs w:val="19"/>
        </w:rPr>
        <w:t xml:space="preserve"> </w:t>
      </w:r>
      <w:r w:rsidRPr="002522E0">
        <w:rPr>
          <w:rFonts w:cs="Calibri"/>
          <w:color w:val="000000"/>
          <w:sz w:val="19"/>
          <w:szCs w:val="19"/>
        </w:rPr>
        <w:t>ongoing programming; and</w:t>
      </w:r>
    </w:p>
    <w:p w:rsidR="000E334E" w:rsidRDefault="002522E0" w:rsidP="002C2DE6">
      <w:pPr>
        <w:pStyle w:val="ListParagraph"/>
        <w:numPr>
          <w:ilvl w:val="0"/>
          <w:numId w:val="49"/>
        </w:numPr>
        <w:autoSpaceDE w:val="0"/>
        <w:autoSpaceDN w:val="0"/>
        <w:adjustRightInd w:val="0"/>
        <w:spacing w:after="0" w:line="240" w:lineRule="auto"/>
        <w:ind w:left="360"/>
        <w:rPr>
          <w:rFonts w:cs="Calibri"/>
          <w:color w:val="000000"/>
          <w:sz w:val="19"/>
          <w:szCs w:val="19"/>
        </w:rPr>
      </w:pPr>
      <w:proofErr w:type="gramStart"/>
      <w:r w:rsidRPr="002522E0">
        <w:rPr>
          <w:rFonts w:cs="Calibri"/>
          <w:color w:val="000000"/>
          <w:sz w:val="19"/>
          <w:szCs w:val="19"/>
        </w:rPr>
        <w:t>exclusive</w:t>
      </w:r>
      <w:proofErr w:type="gramEnd"/>
      <w:r w:rsidRPr="002522E0">
        <w:rPr>
          <w:rFonts w:cs="Calibri"/>
          <w:color w:val="000000"/>
          <w:sz w:val="19"/>
          <w:szCs w:val="19"/>
        </w:rPr>
        <w:t xml:space="preserve"> breastfeeding rates for girls and boys.</w:t>
      </w:r>
    </w:p>
    <w:p w:rsidR="00FE7E76" w:rsidRPr="00071359" w:rsidRDefault="00D231FA" w:rsidP="000D596C">
      <w:pPr>
        <w:autoSpaceDE w:val="0"/>
        <w:autoSpaceDN w:val="0"/>
        <w:adjustRightInd w:val="0"/>
        <w:spacing w:after="0" w:line="240" w:lineRule="auto"/>
        <w:rPr>
          <w:rFonts w:cs="Calibri"/>
          <w:color w:val="000000"/>
          <w:sz w:val="19"/>
          <w:szCs w:val="19"/>
        </w:rPr>
      </w:pPr>
      <w:r>
        <w:rPr>
          <w:rFonts w:cs="Calibri"/>
          <w:color w:val="000000"/>
          <w:sz w:val="19"/>
          <w:szCs w:val="19"/>
        </w:rPr>
        <w:t>• Implement plans to address inequalities and ensure access and safety for all of the target population.</w:t>
      </w:r>
    </w:p>
    <w:p w:rsidR="00FE7E76" w:rsidRPr="00071359" w:rsidRDefault="00FE7E76" w:rsidP="000D596C">
      <w:pPr>
        <w:autoSpaceDE w:val="0"/>
        <w:autoSpaceDN w:val="0"/>
        <w:adjustRightInd w:val="0"/>
        <w:spacing w:after="0" w:line="240" w:lineRule="auto"/>
        <w:rPr>
          <w:rFonts w:cs="Calibri"/>
          <w:color w:val="000000"/>
          <w:sz w:val="19"/>
          <w:szCs w:val="19"/>
        </w:rPr>
      </w:pPr>
    </w:p>
    <w:p w:rsidR="00FE7E76" w:rsidRPr="00071359" w:rsidRDefault="00D231FA" w:rsidP="000D596C">
      <w:pPr>
        <w:autoSpaceDE w:val="0"/>
        <w:autoSpaceDN w:val="0"/>
        <w:adjustRightInd w:val="0"/>
        <w:spacing w:after="0" w:line="240" w:lineRule="auto"/>
        <w:rPr>
          <w:rFonts w:cs="Calibri"/>
          <w:color w:val="000000"/>
        </w:rPr>
      </w:pPr>
      <w:r>
        <w:rPr>
          <w:rFonts w:ascii="Calibri-Bold" w:hAnsi="Calibri-Bold" w:cs="Calibri-Bold"/>
          <w:b/>
          <w:bCs/>
          <w:color w:val="72A641"/>
          <w:sz w:val="28"/>
          <w:szCs w:val="28"/>
        </w:rPr>
        <w:t>T</w:t>
      </w:r>
      <w:r w:rsidR="002522E0" w:rsidRPr="002522E0">
        <w:rPr>
          <w:rFonts w:ascii="Calibri-Bold" w:hAnsi="Calibri-Bold" w:cs="Calibri-Bold"/>
          <w:b/>
          <w:bCs/>
          <w:color w:val="000000"/>
        </w:rPr>
        <w:t xml:space="preserve">arget </w:t>
      </w:r>
      <w:r w:rsidR="002522E0" w:rsidRPr="002522E0">
        <w:rPr>
          <w:rFonts w:cs="Calibri"/>
          <w:color w:val="000000"/>
        </w:rPr>
        <w:t>actions based on analysis</w:t>
      </w:r>
    </w:p>
    <w:p w:rsidR="00FE7E76" w:rsidRPr="00071359" w:rsidRDefault="00D231FA" w:rsidP="000D596C">
      <w:pPr>
        <w:autoSpaceDE w:val="0"/>
        <w:autoSpaceDN w:val="0"/>
        <w:adjustRightInd w:val="0"/>
        <w:spacing w:after="0" w:line="240" w:lineRule="auto"/>
        <w:rPr>
          <w:rFonts w:cs="Calibri"/>
          <w:color w:val="000000"/>
          <w:sz w:val="19"/>
          <w:szCs w:val="19"/>
        </w:rPr>
      </w:pPr>
      <w:r>
        <w:rPr>
          <w:rFonts w:cs="Calibri"/>
          <w:color w:val="000000"/>
          <w:sz w:val="19"/>
          <w:szCs w:val="19"/>
        </w:rPr>
        <w:t>• Address unequal food distribution and nutrition rates within the household through nutritional support.</w:t>
      </w:r>
    </w:p>
    <w:p w:rsidR="00881E2E" w:rsidRDefault="00D231FA" w:rsidP="000D596C">
      <w:pPr>
        <w:autoSpaceDE w:val="0"/>
        <w:autoSpaceDN w:val="0"/>
        <w:adjustRightInd w:val="0"/>
        <w:spacing w:after="0" w:line="240" w:lineRule="auto"/>
        <w:rPr>
          <w:rFonts w:cs="Calibri"/>
          <w:color w:val="000000"/>
          <w:sz w:val="19"/>
          <w:szCs w:val="19"/>
        </w:rPr>
      </w:pPr>
      <w:r>
        <w:rPr>
          <w:rFonts w:cs="Calibri"/>
          <w:color w:val="000000"/>
          <w:sz w:val="19"/>
          <w:szCs w:val="19"/>
        </w:rPr>
        <w:t>• Ensure that programmes address the underlyi</w:t>
      </w:r>
      <w:r w:rsidR="00881E2E">
        <w:rPr>
          <w:rFonts w:cs="Calibri"/>
          <w:color w:val="000000"/>
          <w:sz w:val="19"/>
          <w:szCs w:val="19"/>
        </w:rPr>
        <w:t>ng reasons for discrimination.</w:t>
      </w:r>
    </w:p>
    <w:p w:rsidR="00FE7E76" w:rsidRPr="00071359" w:rsidRDefault="00881E2E" w:rsidP="000D596C">
      <w:pPr>
        <w:autoSpaceDE w:val="0"/>
        <w:autoSpaceDN w:val="0"/>
        <w:adjustRightInd w:val="0"/>
        <w:spacing w:after="0" w:line="240" w:lineRule="auto"/>
        <w:rPr>
          <w:rFonts w:cs="Calibri"/>
          <w:color w:val="000000"/>
          <w:sz w:val="19"/>
          <w:szCs w:val="19"/>
        </w:rPr>
      </w:pPr>
      <w:r>
        <w:rPr>
          <w:rFonts w:cs="Calibri"/>
          <w:color w:val="000000"/>
          <w:sz w:val="19"/>
          <w:szCs w:val="19"/>
        </w:rPr>
        <w:t>• E</w:t>
      </w:r>
      <w:r w:rsidR="00D231FA">
        <w:rPr>
          <w:rFonts w:cs="Calibri"/>
          <w:color w:val="000000"/>
          <w:sz w:val="19"/>
          <w:szCs w:val="19"/>
        </w:rPr>
        <w:t>mpower those discriminated against.</w:t>
      </w:r>
    </w:p>
    <w:p w:rsidR="00FE7E76" w:rsidRPr="00071359" w:rsidRDefault="00FE7E76" w:rsidP="000D596C">
      <w:pPr>
        <w:autoSpaceDE w:val="0"/>
        <w:autoSpaceDN w:val="0"/>
        <w:adjustRightInd w:val="0"/>
        <w:spacing w:after="0" w:line="240" w:lineRule="auto"/>
        <w:rPr>
          <w:rFonts w:cs="Calibri"/>
          <w:color w:val="000000"/>
          <w:sz w:val="19"/>
          <w:szCs w:val="19"/>
        </w:rPr>
      </w:pPr>
    </w:p>
    <w:p w:rsidR="00FE7E76" w:rsidRPr="00071359" w:rsidRDefault="00D231FA" w:rsidP="000D596C">
      <w:pPr>
        <w:autoSpaceDE w:val="0"/>
        <w:autoSpaceDN w:val="0"/>
        <w:adjustRightInd w:val="0"/>
        <w:spacing w:after="0" w:line="240" w:lineRule="auto"/>
        <w:rPr>
          <w:rFonts w:cs="Calibri"/>
          <w:color w:val="000000"/>
        </w:rPr>
      </w:pPr>
      <w:r>
        <w:rPr>
          <w:rFonts w:ascii="Calibri-Bold" w:hAnsi="Calibri-Bold" w:cs="Calibri-Bold"/>
          <w:b/>
          <w:bCs/>
          <w:color w:val="72A641"/>
          <w:sz w:val="28"/>
          <w:szCs w:val="28"/>
        </w:rPr>
        <w:t>C</w:t>
      </w:r>
      <w:r w:rsidR="002522E0" w:rsidRPr="002522E0">
        <w:rPr>
          <w:rFonts w:ascii="Calibri-Bold" w:hAnsi="Calibri-Bold" w:cs="Calibri-Bold"/>
          <w:b/>
          <w:bCs/>
          <w:color w:val="000000"/>
        </w:rPr>
        <w:t xml:space="preserve">ollectively </w:t>
      </w:r>
      <w:r w:rsidR="002522E0" w:rsidRPr="002522E0">
        <w:rPr>
          <w:rFonts w:cs="Calibri"/>
          <w:color w:val="000000"/>
        </w:rPr>
        <w:t>coordinate actions</w:t>
      </w:r>
    </w:p>
    <w:p w:rsidR="00FE7E76" w:rsidRPr="00071359" w:rsidRDefault="00D231FA" w:rsidP="000D596C">
      <w:pPr>
        <w:autoSpaceDE w:val="0"/>
        <w:autoSpaceDN w:val="0"/>
        <w:adjustRightInd w:val="0"/>
        <w:spacing w:after="0" w:line="240" w:lineRule="auto"/>
        <w:rPr>
          <w:rFonts w:cs="Calibri"/>
          <w:color w:val="000000"/>
          <w:sz w:val="19"/>
          <w:szCs w:val="19"/>
        </w:rPr>
      </w:pPr>
      <w:r>
        <w:rPr>
          <w:rFonts w:cs="Calibri"/>
          <w:color w:val="000000"/>
          <w:sz w:val="19"/>
          <w:szCs w:val="19"/>
        </w:rPr>
        <w:t>• Ensure that actors in nutrition liaise with actors in other areas to coordinate on gender issues, including participating in regular meetings of the gender network.</w:t>
      </w:r>
    </w:p>
    <w:p w:rsidR="00FE7E76" w:rsidRPr="00071359" w:rsidRDefault="00D231FA" w:rsidP="000D596C">
      <w:pPr>
        <w:autoSpaceDE w:val="0"/>
        <w:autoSpaceDN w:val="0"/>
        <w:adjustRightInd w:val="0"/>
        <w:spacing w:after="0" w:line="240" w:lineRule="auto"/>
        <w:rPr>
          <w:rFonts w:cs="Calibri"/>
          <w:color w:val="000000"/>
          <w:sz w:val="19"/>
          <w:szCs w:val="19"/>
        </w:rPr>
      </w:pPr>
      <w:r>
        <w:rPr>
          <w:rFonts w:cs="Calibri"/>
          <w:color w:val="000000"/>
          <w:sz w:val="19"/>
          <w:szCs w:val="19"/>
        </w:rPr>
        <w:lastRenderedPageBreak/>
        <w:t xml:space="preserve">• Ensure that the nutrition area of work has a gender action plan and routinely measures project-specific indicators based on the checklist provided in the </w:t>
      </w:r>
      <w:r w:rsidR="002522E0" w:rsidRPr="00881E2E">
        <w:rPr>
          <w:rFonts w:cs="Calibri"/>
          <w:color w:val="000000"/>
          <w:sz w:val="19"/>
          <w:szCs w:val="19"/>
        </w:rPr>
        <w:t xml:space="preserve">Inter-Agency Standing Committee (IASC) </w:t>
      </w:r>
      <w:r w:rsidR="002522E0" w:rsidRPr="00881E2E">
        <w:rPr>
          <w:rFonts w:cs="Calibri"/>
          <w:i/>
          <w:color w:val="000000"/>
          <w:sz w:val="19"/>
          <w:szCs w:val="19"/>
        </w:rPr>
        <w:t>Gender Handbook</w:t>
      </w:r>
      <w:r>
        <w:rPr>
          <w:rFonts w:cs="Calibri"/>
          <w:color w:val="000000"/>
          <w:sz w:val="19"/>
          <w:szCs w:val="19"/>
        </w:rPr>
        <w:t>.</w:t>
      </w:r>
    </w:p>
    <w:p w:rsidR="00FE7E76" w:rsidRPr="00881E2E" w:rsidRDefault="00D231FA" w:rsidP="000D596C">
      <w:pPr>
        <w:autoSpaceDE w:val="0"/>
        <w:autoSpaceDN w:val="0"/>
        <w:adjustRightInd w:val="0"/>
        <w:spacing w:after="0" w:line="240" w:lineRule="auto"/>
        <w:rPr>
          <w:rFonts w:cs="Calibri"/>
          <w:color w:val="000000"/>
          <w:sz w:val="19"/>
          <w:szCs w:val="19"/>
        </w:rPr>
      </w:pPr>
      <w:r>
        <w:rPr>
          <w:rFonts w:cs="Calibri"/>
          <w:color w:val="000000"/>
          <w:sz w:val="19"/>
          <w:szCs w:val="19"/>
        </w:rPr>
        <w:lastRenderedPageBreak/>
        <w:t>• Work with other sectors/clusters to ensure gender-sensitive humanitarian programming.</w:t>
      </w:r>
    </w:p>
    <w:p w:rsidR="008F78B1" w:rsidRPr="00071359" w:rsidRDefault="008F78B1" w:rsidP="000D596C">
      <w:pPr>
        <w:spacing w:line="240" w:lineRule="auto"/>
        <w:sectPr w:rsidR="008F78B1" w:rsidRPr="00071359" w:rsidSect="008F78B1">
          <w:type w:val="continuous"/>
          <w:pgSz w:w="12240" w:h="15840"/>
          <w:pgMar w:top="1440" w:right="1440" w:bottom="1440" w:left="1440" w:header="720" w:footer="720" w:gutter="0"/>
          <w:cols w:num="2" w:space="720"/>
          <w:docGrid w:linePitch="360"/>
        </w:sectPr>
      </w:pPr>
    </w:p>
    <w:p w:rsidR="00D87AE5" w:rsidRDefault="00D87AE5" w:rsidP="000D596C">
      <w:pPr>
        <w:spacing w:after="0" w:line="240" w:lineRule="auto"/>
        <w:rPr>
          <w:rFonts w:ascii="Arial" w:eastAsia="Times New Roman" w:hAnsi="Arial"/>
          <w:b/>
          <w:sz w:val="24"/>
          <w:szCs w:val="24"/>
        </w:rPr>
      </w:pPr>
      <w:r>
        <w:rPr>
          <w:b/>
        </w:rPr>
        <w:lastRenderedPageBreak/>
        <w:br w:type="page"/>
      </w:r>
    </w:p>
    <w:p w:rsidR="00372D0A" w:rsidRPr="00A0549C" w:rsidRDefault="00725824" w:rsidP="000D596C">
      <w:pPr>
        <w:pStyle w:val="Lijstalinea"/>
        <w:autoSpaceDE w:val="0"/>
        <w:autoSpaceDN w:val="0"/>
        <w:adjustRightInd w:val="0"/>
        <w:spacing w:line="240" w:lineRule="auto"/>
        <w:ind w:left="0"/>
        <w:jc w:val="left"/>
        <w:rPr>
          <w:rFonts w:ascii="Times New Roman" w:hAnsi="Times New Roman"/>
          <w:b/>
          <w:bCs/>
          <w:color w:val="000000"/>
          <w:sz w:val="32"/>
          <w:szCs w:val="32"/>
          <w:lang w:eastAsia="nl-BE"/>
        </w:rPr>
      </w:pPr>
      <w:r w:rsidRPr="00A0549C">
        <w:rPr>
          <w:rFonts w:ascii="Times New Roman" w:hAnsi="Times New Roman"/>
          <w:b/>
          <w:bCs/>
          <w:color w:val="000000"/>
          <w:sz w:val="32"/>
          <w:szCs w:val="32"/>
          <w:lang w:eastAsia="nl-BE"/>
        </w:rPr>
        <w:lastRenderedPageBreak/>
        <w:t xml:space="preserve">Annex </w:t>
      </w:r>
      <w:r w:rsidR="00F873F3" w:rsidRPr="00A0549C">
        <w:rPr>
          <w:rFonts w:ascii="Times New Roman" w:hAnsi="Times New Roman"/>
          <w:b/>
          <w:bCs/>
          <w:color w:val="000000"/>
          <w:sz w:val="32"/>
          <w:szCs w:val="32"/>
          <w:lang w:eastAsia="nl-BE"/>
        </w:rPr>
        <w:t>6</w:t>
      </w:r>
      <w:r w:rsidR="002522E0" w:rsidRPr="00A0549C">
        <w:rPr>
          <w:rFonts w:ascii="Times New Roman" w:hAnsi="Times New Roman"/>
          <w:b/>
          <w:bCs/>
          <w:color w:val="000000"/>
          <w:sz w:val="32"/>
          <w:szCs w:val="32"/>
          <w:lang w:eastAsia="nl-BE"/>
        </w:rPr>
        <w:t xml:space="preserve">:  Participatory tools for gender analysis                                                                           </w:t>
      </w:r>
    </w:p>
    <w:p w:rsidR="00372D0A" w:rsidRPr="00071359" w:rsidRDefault="00372D0A" w:rsidP="000D596C">
      <w:pPr>
        <w:pStyle w:val="Lijstalinea"/>
        <w:autoSpaceDE w:val="0"/>
        <w:autoSpaceDN w:val="0"/>
        <w:adjustRightInd w:val="0"/>
        <w:spacing w:line="240" w:lineRule="auto"/>
        <w:ind w:left="0"/>
        <w:rPr>
          <w:rFonts w:ascii="Times New Roman" w:hAnsi="Times New Roman"/>
          <w:color w:val="000000"/>
          <w:lang w:eastAsia="nl-BE"/>
        </w:rPr>
      </w:pPr>
    </w:p>
    <w:p w:rsidR="000E334E" w:rsidRDefault="002522E0" w:rsidP="00A0549C">
      <w:pPr>
        <w:pStyle w:val="Lijstalinea"/>
        <w:autoSpaceDE w:val="0"/>
        <w:autoSpaceDN w:val="0"/>
        <w:adjustRightInd w:val="0"/>
        <w:spacing w:line="240" w:lineRule="auto"/>
        <w:ind w:left="0"/>
        <w:jc w:val="left"/>
        <w:rPr>
          <w:rFonts w:ascii="Times New Roman" w:hAnsi="Times New Roman"/>
          <w:color w:val="000000"/>
        </w:rPr>
      </w:pPr>
      <w:r w:rsidRPr="002522E0">
        <w:rPr>
          <w:rFonts w:ascii="Times New Roman" w:hAnsi="Times New Roman"/>
          <w:color w:val="000000"/>
          <w:lang w:eastAsia="nl-BE"/>
        </w:rPr>
        <w:t xml:space="preserve">Participatory tools for gender analysis includes </w:t>
      </w:r>
      <w:r w:rsidRPr="002522E0">
        <w:rPr>
          <w:rFonts w:ascii="Times New Roman" w:hAnsi="Times New Roman"/>
          <w:color w:val="000000"/>
        </w:rPr>
        <w:t xml:space="preserve">focus group discussions and key informant interviews. Guidelines for these tools are </w:t>
      </w:r>
      <w:r w:rsidRPr="00585439">
        <w:rPr>
          <w:rFonts w:ascii="Times New Roman" w:hAnsi="Times New Roman"/>
          <w:color w:val="000000"/>
        </w:rPr>
        <w:t>provided in the form of handouts</w:t>
      </w:r>
      <w:r w:rsidRPr="002522E0">
        <w:rPr>
          <w:rFonts w:ascii="Times New Roman" w:hAnsi="Times New Roman"/>
          <w:color w:val="000000"/>
        </w:rPr>
        <w:t xml:space="preserve"> in the last two exercises of the Trainer’s Guide in </w:t>
      </w:r>
      <w:r w:rsidRPr="002522E0">
        <w:rPr>
          <w:rFonts w:ascii="Times New Roman" w:hAnsi="Times New Roman"/>
        </w:rPr>
        <w:t xml:space="preserve">Module 19, </w:t>
      </w:r>
      <w:proofErr w:type="gramStart"/>
      <w:r w:rsidRPr="002522E0">
        <w:rPr>
          <w:rFonts w:ascii="Times New Roman" w:hAnsi="Times New Roman"/>
          <w:i/>
        </w:rPr>
        <w:t>Working</w:t>
      </w:r>
      <w:proofErr w:type="gramEnd"/>
      <w:r w:rsidRPr="002522E0">
        <w:rPr>
          <w:rFonts w:ascii="Times New Roman" w:hAnsi="Times New Roman"/>
          <w:i/>
        </w:rPr>
        <w:t xml:space="preserve"> with communities in emergencies</w:t>
      </w:r>
      <w:r w:rsidRPr="002522E0">
        <w:rPr>
          <w:rFonts w:ascii="Times New Roman" w:hAnsi="Times New Roman"/>
          <w:color w:val="000000"/>
        </w:rPr>
        <w:t>.</w:t>
      </w:r>
    </w:p>
    <w:p w:rsidR="000E334E" w:rsidRDefault="000E334E" w:rsidP="00A0549C">
      <w:pPr>
        <w:pStyle w:val="Lijstalinea"/>
        <w:autoSpaceDE w:val="0"/>
        <w:autoSpaceDN w:val="0"/>
        <w:adjustRightInd w:val="0"/>
        <w:spacing w:line="240" w:lineRule="auto"/>
        <w:ind w:left="0"/>
        <w:jc w:val="left"/>
        <w:rPr>
          <w:rFonts w:ascii="Times New Roman" w:hAnsi="Times New Roman"/>
          <w:color w:val="000000"/>
          <w:lang w:eastAsia="nl-BE"/>
        </w:rPr>
      </w:pPr>
    </w:p>
    <w:p w:rsidR="00EE24BD" w:rsidRPr="00996435" w:rsidRDefault="002522E0" w:rsidP="00A0549C">
      <w:pPr>
        <w:pStyle w:val="Lijstalinea"/>
        <w:autoSpaceDE w:val="0"/>
        <w:autoSpaceDN w:val="0"/>
        <w:adjustRightInd w:val="0"/>
        <w:spacing w:line="240" w:lineRule="auto"/>
        <w:ind w:left="0"/>
        <w:jc w:val="left"/>
        <w:rPr>
          <w:rFonts w:ascii="Times New Roman" w:hAnsi="Times New Roman"/>
          <w:color w:val="000000"/>
        </w:rPr>
      </w:pPr>
      <w:r w:rsidRPr="00996435">
        <w:rPr>
          <w:rFonts w:ascii="Times New Roman" w:hAnsi="Times New Roman"/>
          <w:color w:val="000000"/>
          <w:lang w:eastAsia="nl-BE"/>
        </w:rPr>
        <w:t>This annex gives an overview of the following tools that are pr</w:t>
      </w:r>
      <w:r w:rsidR="00996435" w:rsidRPr="00996435">
        <w:rPr>
          <w:rFonts w:ascii="Times New Roman" w:hAnsi="Times New Roman"/>
          <w:color w:val="000000"/>
          <w:lang w:eastAsia="nl-BE"/>
        </w:rPr>
        <w:t xml:space="preserve">esented in the 2008 </w:t>
      </w:r>
      <w:r w:rsidRPr="00996435">
        <w:rPr>
          <w:rFonts w:ascii="Times New Roman" w:hAnsi="Times New Roman"/>
          <w:color w:val="000000"/>
          <w:lang w:eastAsia="nl-BE"/>
        </w:rPr>
        <w:t>FAO/WFP Socio-Economic a</w:t>
      </w:r>
      <w:r w:rsidR="00996435" w:rsidRPr="00996435">
        <w:rPr>
          <w:rFonts w:ascii="Times New Roman" w:hAnsi="Times New Roman"/>
          <w:color w:val="000000"/>
          <w:lang w:eastAsia="nl-BE"/>
        </w:rPr>
        <w:t>nd Gender Analysis (SEAGA) for emergency and rehabilitation p</w:t>
      </w:r>
      <w:r w:rsidRPr="00996435">
        <w:rPr>
          <w:rFonts w:ascii="Times New Roman" w:hAnsi="Times New Roman"/>
          <w:color w:val="000000"/>
          <w:lang w:eastAsia="nl-BE"/>
        </w:rPr>
        <w:t>rogrammes</w:t>
      </w:r>
      <w:r w:rsidRPr="00996435">
        <w:rPr>
          <w:rStyle w:val="FootnoteReference"/>
          <w:rFonts w:ascii="Times New Roman" w:hAnsi="Times New Roman"/>
          <w:color w:val="000000"/>
          <w:lang w:eastAsia="nl-BE"/>
        </w:rPr>
        <w:footnoteReference w:id="31"/>
      </w:r>
      <w:r w:rsidRPr="00996435">
        <w:rPr>
          <w:rFonts w:ascii="Times New Roman" w:hAnsi="Times New Roman"/>
          <w:color w:val="000000"/>
        </w:rPr>
        <w:t xml:space="preserve"> </w:t>
      </w:r>
      <w:r w:rsidRPr="00996435">
        <w:rPr>
          <w:rFonts w:ascii="Times New Roman" w:hAnsi="Times New Roman"/>
          <w:color w:val="000000"/>
          <w:lang w:eastAsia="nl-BE"/>
        </w:rPr>
        <w:t>and in other SEAGA publications:</w:t>
      </w:r>
    </w:p>
    <w:p w:rsidR="00C86322" w:rsidRPr="00996435" w:rsidRDefault="00C86322" w:rsidP="00A0549C">
      <w:pPr>
        <w:pStyle w:val="Lijstalinea"/>
        <w:autoSpaceDE w:val="0"/>
        <w:autoSpaceDN w:val="0"/>
        <w:adjustRightInd w:val="0"/>
        <w:spacing w:line="240" w:lineRule="auto"/>
        <w:ind w:left="0"/>
        <w:jc w:val="left"/>
        <w:rPr>
          <w:rFonts w:ascii="Times New Roman" w:hAnsi="Times New Roman"/>
          <w:color w:val="000000"/>
          <w:lang w:eastAsia="nl-BE"/>
        </w:rPr>
      </w:pPr>
    </w:p>
    <w:p w:rsidR="00FA5ED3" w:rsidRPr="00996435" w:rsidRDefault="002522E0" w:rsidP="00A0549C">
      <w:pPr>
        <w:pStyle w:val="Lijstalinea"/>
        <w:numPr>
          <w:ilvl w:val="0"/>
          <w:numId w:val="52"/>
        </w:numPr>
        <w:autoSpaceDE w:val="0"/>
        <w:autoSpaceDN w:val="0"/>
        <w:adjustRightInd w:val="0"/>
        <w:spacing w:line="240" w:lineRule="auto"/>
        <w:jc w:val="left"/>
        <w:rPr>
          <w:rFonts w:ascii="Times New Roman" w:hAnsi="Times New Roman"/>
          <w:color w:val="000000"/>
          <w:lang w:eastAsia="nl-BE"/>
        </w:rPr>
      </w:pPr>
      <w:r w:rsidRPr="00996435">
        <w:rPr>
          <w:rFonts w:ascii="Times New Roman" w:hAnsi="Times New Roman"/>
          <w:color w:val="000000"/>
          <w:lang w:eastAsia="nl-BE"/>
        </w:rPr>
        <w:t>the</w:t>
      </w:r>
      <w:r w:rsidRPr="00996435">
        <w:rPr>
          <w:rFonts w:ascii="Times New Roman" w:hAnsi="Times New Roman"/>
          <w:lang w:eastAsia="nl-BE"/>
        </w:rPr>
        <w:t> </w:t>
      </w:r>
      <w:r w:rsidRPr="00996435">
        <w:rPr>
          <w:rFonts w:ascii="Times New Roman" w:hAnsi="Times New Roman"/>
          <w:b/>
          <w:bCs/>
          <w:color w:val="000000"/>
          <w:lang w:eastAsia="nl-BE"/>
        </w:rPr>
        <w:t>Livelihoods Analysis</w:t>
      </w:r>
      <w:r w:rsidRPr="00996435">
        <w:rPr>
          <w:rFonts w:ascii="Times New Roman" w:hAnsi="Times New Roman"/>
          <w:b/>
          <w:bCs/>
          <w:lang w:eastAsia="nl-BE"/>
        </w:rPr>
        <w:t> </w:t>
      </w:r>
      <w:r w:rsidRPr="00996435">
        <w:rPr>
          <w:rFonts w:ascii="Times New Roman" w:hAnsi="Times New Roman"/>
          <w:b/>
          <w:bCs/>
          <w:color w:val="000000"/>
          <w:lang w:eastAsia="nl-BE"/>
        </w:rPr>
        <w:t xml:space="preserve">tools, </w:t>
      </w:r>
      <w:r w:rsidRPr="00996435">
        <w:rPr>
          <w:rFonts w:ascii="Times New Roman" w:hAnsi="Times New Roman"/>
          <w:bCs/>
          <w:color w:val="000000"/>
          <w:lang w:eastAsia="nl-BE"/>
        </w:rPr>
        <w:t>which</w:t>
      </w:r>
      <w:r w:rsidRPr="00996435">
        <w:rPr>
          <w:rFonts w:ascii="Times New Roman" w:hAnsi="Times New Roman"/>
          <w:color w:val="000000"/>
          <w:lang w:eastAsia="nl-BE"/>
        </w:rPr>
        <w:t xml:space="preserve"> address the flow of activities and resources through which different people make their living; </w:t>
      </w:r>
    </w:p>
    <w:p w:rsidR="000E334E" w:rsidRPr="00996435" w:rsidRDefault="002522E0" w:rsidP="00A0549C">
      <w:pPr>
        <w:pStyle w:val="Lijstalinea"/>
        <w:numPr>
          <w:ilvl w:val="0"/>
          <w:numId w:val="52"/>
        </w:numPr>
        <w:autoSpaceDE w:val="0"/>
        <w:autoSpaceDN w:val="0"/>
        <w:adjustRightInd w:val="0"/>
        <w:spacing w:line="240" w:lineRule="auto"/>
        <w:jc w:val="left"/>
        <w:rPr>
          <w:rFonts w:ascii="Times New Roman" w:hAnsi="Times New Roman"/>
          <w:color w:val="000000"/>
        </w:rPr>
      </w:pPr>
      <w:proofErr w:type="gramStart"/>
      <w:r w:rsidRPr="00996435">
        <w:rPr>
          <w:rFonts w:ascii="Times New Roman" w:hAnsi="Times New Roman"/>
          <w:color w:val="000000"/>
        </w:rPr>
        <w:t>the</w:t>
      </w:r>
      <w:proofErr w:type="gramEnd"/>
      <w:r w:rsidRPr="00996435">
        <w:rPr>
          <w:rFonts w:ascii="Times New Roman" w:hAnsi="Times New Roman"/>
          <w:color w:val="000000"/>
        </w:rPr>
        <w:t> </w:t>
      </w:r>
      <w:r w:rsidRPr="00996435">
        <w:rPr>
          <w:rFonts w:ascii="Times New Roman" w:hAnsi="Times New Roman"/>
          <w:b/>
          <w:bCs/>
          <w:color w:val="000000"/>
        </w:rPr>
        <w:t>Context Analysis</w:t>
      </w:r>
      <w:r w:rsidRPr="00996435">
        <w:rPr>
          <w:rFonts w:ascii="Times New Roman" w:hAnsi="Times New Roman"/>
        </w:rPr>
        <w:t> </w:t>
      </w:r>
      <w:r w:rsidR="00307CF4" w:rsidRPr="00996435">
        <w:rPr>
          <w:rFonts w:ascii="Times New Roman" w:hAnsi="Times New Roman"/>
          <w:b/>
        </w:rPr>
        <w:t>tools</w:t>
      </w:r>
      <w:r w:rsidR="00D231FA" w:rsidRPr="00996435">
        <w:rPr>
          <w:rFonts w:ascii="Times New Roman" w:hAnsi="Times New Roman"/>
        </w:rPr>
        <w:t>, which</w:t>
      </w:r>
      <w:r w:rsidRPr="00996435">
        <w:rPr>
          <w:rFonts w:ascii="Times New Roman" w:hAnsi="Times New Roman"/>
        </w:rPr>
        <w:t xml:space="preserve"> address economic, environmental, social and institution patterns that pose support</w:t>
      </w:r>
      <w:r w:rsidR="00996435" w:rsidRPr="00996435">
        <w:rPr>
          <w:rFonts w:ascii="Times New Roman" w:hAnsi="Times New Roman"/>
        </w:rPr>
        <w:t xml:space="preserve"> or constraints to development</w:t>
      </w:r>
      <w:r w:rsidRPr="00996435">
        <w:rPr>
          <w:rFonts w:ascii="Times New Roman" w:hAnsi="Times New Roman"/>
        </w:rPr>
        <w:t xml:space="preserve">. </w:t>
      </w:r>
    </w:p>
    <w:p w:rsidR="000E334E" w:rsidRPr="00996435" w:rsidRDefault="000E334E" w:rsidP="00A0549C">
      <w:pPr>
        <w:pStyle w:val="Lijstalinea"/>
        <w:autoSpaceDE w:val="0"/>
        <w:autoSpaceDN w:val="0"/>
        <w:adjustRightInd w:val="0"/>
        <w:spacing w:line="240" w:lineRule="auto"/>
        <w:ind w:left="0"/>
        <w:jc w:val="left"/>
        <w:rPr>
          <w:rFonts w:ascii="Times New Roman" w:hAnsi="Times New Roman"/>
          <w:color w:val="000000"/>
          <w:lang w:eastAsia="nl-BE"/>
        </w:rPr>
      </w:pPr>
    </w:p>
    <w:p w:rsidR="000E334E" w:rsidRPr="00996435" w:rsidRDefault="002522E0" w:rsidP="00A0549C">
      <w:pPr>
        <w:pStyle w:val="Lijstalinea"/>
        <w:autoSpaceDE w:val="0"/>
        <w:autoSpaceDN w:val="0"/>
        <w:adjustRightInd w:val="0"/>
        <w:spacing w:line="240" w:lineRule="auto"/>
        <w:ind w:left="0"/>
        <w:jc w:val="left"/>
        <w:rPr>
          <w:rFonts w:ascii="Times New Roman" w:hAnsi="Times New Roman"/>
          <w:b/>
          <w:bCs/>
          <w:color w:val="000000"/>
          <w:lang w:eastAsia="nl-BE"/>
        </w:rPr>
      </w:pPr>
      <w:r w:rsidRPr="00996435">
        <w:rPr>
          <w:rFonts w:ascii="Times New Roman" w:hAnsi="Times New Roman"/>
          <w:b/>
          <w:bCs/>
          <w:color w:val="000000"/>
          <w:lang w:eastAsia="nl-BE"/>
        </w:rPr>
        <w:t>Livelihoods Analysis tools</w:t>
      </w:r>
    </w:p>
    <w:p w:rsidR="000E334E" w:rsidRDefault="002522E0" w:rsidP="00A0549C">
      <w:pPr>
        <w:pStyle w:val="Lijstalinea"/>
        <w:autoSpaceDE w:val="0"/>
        <w:autoSpaceDN w:val="0"/>
        <w:adjustRightInd w:val="0"/>
        <w:spacing w:line="240" w:lineRule="auto"/>
        <w:ind w:left="0"/>
        <w:jc w:val="left"/>
        <w:rPr>
          <w:rFonts w:ascii="Times New Roman" w:hAnsi="Times New Roman"/>
          <w:color w:val="000000"/>
          <w:lang w:eastAsia="nl-BE"/>
        </w:rPr>
      </w:pPr>
      <w:r w:rsidRPr="00996435">
        <w:rPr>
          <w:rFonts w:ascii="Times New Roman" w:hAnsi="Times New Roman"/>
          <w:color w:val="000000"/>
          <w:lang w:eastAsia="nl-BE"/>
        </w:rPr>
        <w:t>The following is a</w:t>
      </w:r>
      <w:r w:rsidRPr="002522E0">
        <w:rPr>
          <w:rFonts w:ascii="Times New Roman" w:hAnsi="Times New Roman"/>
          <w:color w:val="000000"/>
          <w:lang w:eastAsia="nl-BE"/>
        </w:rPr>
        <w:t xml:space="preserve"> full description of two of the livelihood analysis tools presented by SEAGA, which are very effective in gender analysis:</w:t>
      </w:r>
    </w:p>
    <w:p w:rsidR="000E334E" w:rsidRDefault="002522E0" w:rsidP="00A0549C">
      <w:pPr>
        <w:pStyle w:val="ListParagraph"/>
        <w:numPr>
          <w:ilvl w:val="0"/>
          <w:numId w:val="53"/>
        </w:numPr>
        <w:spacing w:before="100" w:beforeAutospacing="1" w:after="100" w:afterAutospacing="1" w:line="240" w:lineRule="auto"/>
        <w:outlineLvl w:val="3"/>
        <w:rPr>
          <w:rFonts w:ascii="Times New Roman" w:eastAsia="Times New Roman" w:hAnsi="Times New Roman"/>
          <w:color w:val="000000"/>
          <w:sz w:val="24"/>
          <w:szCs w:val="24"/>
          <w:lang w:eastAsia="nl-BE"/>
        </w:rPr>
      </w:pPr>
      <w:bookmarkStart w:id="1" w:name="bm04..7.5.4"/>
      <w:bookmarkStart w:id="2" w:name="bm04..7.5.5"/>
      <w:bookmarkStart w:id="3" w:name="bm04..7.5.8"/>
      <w:bookmarkStart w:id="4" w:name="bm04..7.5.9"/>
      <w:bookmarkStart w:id="5" w:name="bm04..7.5.10"/>
      <w:bookmarkEnd w:id="1"/>
      <w:bookmarkEnd w:id="2"/>
      <w:bookmarkEnd w:id="3"/>
      <w:bookmarkEnd w:id="4"/>
      <w:bookmarkEnd w:id="5"/>
      <w:r w:rsidRPr="002522E0">
        <w:rPr>
          <w:rFonts w:ascii="Times New Roman" w:eastAsia="Times New Roman" w:hAnsi="Times New Roman"/>
          <w:color w:val="000000"/>
          <w:sz w:val="24"/>
          <w:szCs w:val="24"/>
          <w:lang w:eastAsia="nl-BE"/>
        </w:rPr>
        <w:t>Daily Activity Clocks</w:t>
      </w:r>
    </w:p>
    <w:p w:rsidR="000E334E" w:rsidRDefault="002522E0" w:rsidP="00A0549C">
      <w:pPr>
        <w:pStyle w:val="ListParagraph"/>
        <w:numPr>
          <w:ilvl w:val="0"/>
          <w:numId w:val="53"/>
        </w:numPr>
        <w:spacing w:before="100" w:beforeAutospacing="1" w:after="100" w:afterAutospacing="1" w:line="240" w:lineRule="auto"/>
        <w:outlineLvl w:val="3"/>
        <w:rPr>
          <w:rFonts w:ascii="Times New Roman" w:eastAsia="Times New Roman" w:hAnsi="Times New Roman"/>
          <w:color w:val="000000"/>
          <w:sz w:val="24"/>
          <w:szCs w:val="24"/>
          <w:lang w:eastAsia="nl-BE"/>
        </w:rPr>
      </w:pPr>
      <w:r w:rsidRPr="002522E0">
        <w:rPr>
          <w:rFonts w:ascii="Times New Roman" w:eastAsia="Times New Roman" w:hAnsi="Times New Roman"/>
          <w:color w:val="000000"/>
          <w:sz w:val="24"/>
          <w:szCs w:val="24"/>
          <w:lang w:eastAsia="nl-BE"/>
        </w:rPr>
        <w:t>Gender-disaggregated Seasonal Calendars.</w:t>
      </w:r>
    </w:p>
    <w:p w:rsidR="000E334E" w:rsidRDefault="000E334E" w:rsidP="000D596C">
      <w:pPr>
        <w:pStyle w:val="ListParagraph"/>
        <w:spacing w:before="100" w:beforeAutospacing="1" w:after="100" w:afterAutospacing="1" w:line="240" w:lineRule="auto"/>
        <w:outlineLvl w:val="3"/>
        <w:rPr>
          <w:rFonts w:ascii="Times New Roman" w:eastAsia="Times New Roman" w:hAnsi="Times New Roman"/>
          <w:color w:val="000000"/>
          <w:sz w:val="24"/>
          <w:szCs w:val="24"/>
          <w:lang w:eastAsia="nl-BE"/>
        </w:rPr>
      </w:pPr>
    </w:p>
    <w:p w:rsidR="000E334E" w:rsidRDefault="002522E0" w:rsidP="000D596C">
      <w:pPr>
        <w:pStyle w:val="Lijstalinea"/>
        <w:autoSpaceDE w:val="0"/>
        <w:autoSpaceDN w:val="0"/>
        <w:adjustRightInd w:val="0"/>
        <w:spacing w:line="240" w:lineRule="auto"/>
        <w:ind w:left="0"/>
        <w:rPr>
          <w:rFonts w:ascii="Times New Roman" w:hAnsi="Times New Roman"/>
          <w:b/>
          <w:bCs/>
          <w:color w:val="000000"/>
          <w:lang w:eastAsia="nl-BE"/>
        </w:rPr>
      </w:pPr>
      <w:r w:rsidRPr="002522E0">
        <w:rPr>
          <w:rFonts w:ascii="Times New Roman" w:hAnsi="Times New Roman"/>
          <w:b/>
          <w:bCs/>
          <w:color w:val="000000"/>
          <w:lang w:eastAsia="nl-BE"/>
        </w:rPr>
        <w:t>Daily Activity Clocks</w:t>
      </w:r>
    </w:p>
    <w:p w:rsidR="000E334E" w:rsidRDefault="000E334E" w:rsidP="000D596C">
      <w:pPr>
        <w:pStyle w:val="Lijstalinea"/>
        <w:autoSpaceDE w:val="0"/>
        <w:autoSpaceDN w:val="0"/>
        <w:adjustRightInd w:val="0"/>
        <w:spacing w:line="240" w:lineRule="auto"/>
        <w:ind w:left="0"/>
        <w:rPr>
          <w:rFonts w:ascii="Times New Roman" w:hAnsi="Times New Roman"/>
          <w:b/>
          <w:bCs/>
          <w:color w:val="000000"/>
          <w:lang w:eastAsia="nl-BE"/>
        </w:rPr>
      </w:pPr>
    </w:p>
    <w:p w:rsidR="00372D0A" w:rsidRPr="00071359" w:rsidRDefault="002522E0" w:rsidP="000D596C">
      <w:pPr>
        <w:autoSpaceDE w:val="0"/>
        <w:autoSpaceDN w:val="0"/>
        <w:adjustRightInd w:val="0"/>
        <w:spacing w:after="0" w:line="240" w:lineRule="auto"/>
        <w:rPr>
          <w:rFonts w:ascii="Times New Roman" w:hAnsi="Times New Roman"/>
          <w:sz w:val="24"/>
          <w:szCs w:val="24"/>
        </w:rPr>
      </w:pPr>
      <w:r w:rsidRPr="002522E0">
        <w:rPr>
          <w:rFonts w:ascii="Times New Roman" w:hAnsi="Times New Roman"/>
          <w:b/>
          <w:bCs/>
          <w:sz w:val="24"/>
          <w:szCs w:val="24"/>
        </w:rPr>
        <w:t xml:space="preserve">Purpose:  </w:t>
      </w:r>
      <w:r w:rsidRPr="002522E0">
        <w:rPr>
          <w:rFonts w:ascii="Times New Roman" w:hAnsi="Times New Roman"/>
          <w:bCs/>
          <w:sz w:val="24"/>
          <w:szCs w:val="24"/>
        </w:rPr>
        <w:t>Daily Activity Clocks</w:t>
      </w:r>
      <w:r w:rsidRPr="002522E0">
        <w:rPr>
          <w:rFonts w:ascii="Times New Roman" w:hAnsi="Times New Roman"/>
          <w:b/>
          <w:bCs/>
          <w:sz w:val="24"/>
          <w:szCs w:val="24"/>
        </w:rPr>
        <w:t xml:space="preserve"> </w:t>
      </w:r>
      <w:r w:rsidRPr="002522E0">
        <w:rPr>
          <w:rFonts w:ascii="Times New Roman" w:hAnsi="Times New Roman"/>
          <w:sz w:val="24"/>
          <w:szCs w:val="24"/>
        </w:rPr>
        <w:t xml:space="preserve">illustrate all the different kinds of activities carried out in one day. They are particularly useful for looking at relative workloads between different groups of people in the community, e.g. women, men, the rich, the poor, children and older people. Comparisons between </w:t>
      </w:r>
      <w:r w:rsidRPr="00996435">
        <w:rPr>
          <w:rFonts w:ascii="Times New Roman" w:hAnsi="Times New Roman"/>
          <w:sz w:val="24"/>
          <w:szCs w:val="24"/>
        </w:rPr>
        <w:t>Daily Activity Clocks show who works the longest hours, who concentrates on a small numb</w:t>
      </w:r>
      <w:r w:rsidRPr="002522E0">
        <w:rPr>
          <w:rFonts w:ascii="Times New Roman" w:hAnsi="Times New Roman"/>
          <w:sz w:val="24"/>
          <w:szCs w:val="24"/>
        </w:rPr>
        <w:t>er of activities, who must divide their time among a variety of activities, and who has the most leisure time and sleep. They can also illustrate seasonal variations.</w:t>
      </w:r>
      <w:r w:rsidR="00FE235E">
        <w:rPr>
          <w:rFonts w:ascii="Times New Roman" w:hAnsi="Times New Roman"/>
          <w:sz w:val="24"/>
          <w:szCs w:val="24"/>
        </w:rPr>
        <w:t xml:space="preserve"> </w:t>
      </w:r>
      <w:r w:rsidR="00EA0328" w:rsidRPr="003821B6">
        <w:rPr>
          <w:rFonts w:ascii="Times New Roman" w:hAnsi="Times New Roman"/>
          <w:sz w:val="24"/>
          <w:szCs w:val="24"/>
        </w:rPr>
        <w:t xml:space="preserve">This exercise will help you better plan your programme and services </w:t>
      </w:r>
      <w:r w:rsidR="003821B6" w:rsidRPr="003821B6">
        <w:rPr>
          <w:rFonts w:ascii="Times New Roman" w:hAnsi="Times New Roman"/>
          <w:sz w:val="24"/>
          <w:szCs w:val="24"/>
        </w:rPr>
        <w:t xml:space="preserve">according </w:t>
      </w:r>
      <w:r w:rsidR="00EA0328" w:rsidRPr="003821B6">
        <w:rPr>
          <w:rFonts w:ascii="Times New Roman" w:hAnsi="Times New Roman"/>
          <w:sz w:val="24"/>
          <w:szCs w:val="24"/>
        </w:rPr>
        <w:t xml:space="preserve">to the schedule of </w:t>
      </w:r>
      <w:r w:rsidR="00EA0328" w:rsidRPr="00996435">
        <w:rPr>
          <w:rFonts w:ascii="Times New Roman" w:hAnsi="Times New Roman"/>
          <w:sz w:val="24"/>
          <w:szCs w:val="24"/>
        </w:rPr>
        <w:t>the busy beneficiary, especially women.</w:t>
      </w:r>
    </w:p>
    <w:p w:rsidR="00372D0A" w:rsidRPr="00071359" w:rsidRDefault="00372D0A" w:rsidP="000D596C">
      <w:pPr>
        <w:autoSpaceDE w:val="0"/>
        <w:autoSpaceDN w:val="0"/>
        <w:adjustRightInd w:val="0"/>
        <w:spacing w:after="0" w:line="240" w:lineRule="auto"/>
        <w:rPr>
          <w:rFonts w:ascii="Times New Roman" w:hAnsi="Times New Roman"/>
          <w:sz w:val="24"/>
          <w:szCs w:val="24"/>
        </w:rPr>
      </w:pPr>
    </w:p>
    <w:p w:rsidR="00372D0A" w:rsidRPr="00071359" w:rsidRDefault="002522E0" w:rsidP="000D596C">
      <w:pPr>
        <w:autoSpaceDE w:val="0"/>
        <w:autoSpaceDN w:val="0"/>
        <w:adjustRightInd w:val="0"/>
        <w:spacing w:after="0" w:line="240" w:lineRule="auto"/>
        <w:rPr>
          <w:rFonts w:ascii="Times New Roman" w:hAnsi="Times New Roman"/>
          <w:sz w:val="24"/>
          <w:szCs w:val="24"/>
        </w:rPr>
      </w:pPr>
      <w:r w:rsidRPr="002522E0">
        <w:rPr>
          <w:rFonts w:ascii="Times New Roman" w:hAnsi="Times New Roman"/>
          <w:b/>
          <w:bCs/>
          <w:sz w:val="24"/>
          <w:szCs w:val="24"/>
        </w:rPr>
        <w:t xml:space="preserve">Process: </w:t>
      </w:r>
      <w:r w:rsidRPr="002522E0">
        <w:rPr>
          <w:rFonts w:ascii="Times New Roman" w:hAnsi="Times New Roman"/>
          <w:sz w:val="24"/>
          <w:szCs w:val="24"/>
        </w:rPr>
        <w:t xml:space="preserve">Organize separate focus groups of women and men. Make sure that each group includes people from the different socio-economic groups. Explain that you would like to learn about what they do in a typical </w:t>
      </w:r>
      <w:r w:rsidRPr="002522E0">
        <w:rPr>
          <w:rFonts w:ascii="Times New Roman" w:hAnsi="Times New Roman"/>
          <w:bCs/>
          <w:sz w:val="24"/>
          <w:szCs w:val="24"/>
        </w:rPr>
        <w:t>day</w:t>
      </w:r>
      <w:r w:rsidRPr="002522E0">
        <w:rPr>
          <w:rFonts w:ascii="Times New Roman" w:hAnsi="Times New Roman"/>
          <w:sz w:val="24"/>
          <w:szCs w:val="24"/>
        </w:rPr>
        <w:t>. Ask the groups of women and men to each produce their own clocks. They should first focus on the activities of the previous day. An outline of all the activities carried out at different times and how long they took should be drafted. Plot each activity on a circular pie chart (to look like a clock). Activi</w:t>
      </w:r>
      <w:r w:rsidR="003821B6">
        <w:rPr>
          <w:rFonts w:ascii="Times New Roman" w:hAnsi="Times New Roman"/>
          <w:sz w:val="24"/>
          <w:szCs w:val="24"/>
        </w:rPr>
        <w:t>ties carried out simultaneously</w:t>
      </w:r>
      <w:r w:rsidRPr="002522E0">
        <w:rPr>
          <w:rFonts w:ascii="Times New Roman" w:hAnsi="Times New Roman"/>
          <w:sz w:val="24"/>
          <w:szCs w:val="24"/>
        </w:rPr>
        <w:t xml:space="preserve"> </w:t>
      </w:r>
      <w:r w:rsidR="003821B6">
        <w:rPr>
          <w:rFonts w:ascii="Times New Roman" w:hAnsi="Times New Roman"/>
          <w:sz w:val="24"/>
          <w:szCs w:val="24"/>
        </w:rPr>
        <w:t>should be noted,</w:t>
      </w:r>
      <w:r w:rsidR="003821B6" w:rsidRPr="003821B6">
        <w:rPr>
          <w:rFonts w:ascii="Times New Roman" w:hAnsi="Times New Roman"/>
          <w:sz w:val="24"/>
          <w:szCs w:val="24"/>
        </w:rPr>
        <w:t xml:space="preserve"> </w:t>
      </w:r>
      <w:r w:rsidR="003821B6" w:rsidRPr="002522E0">
        <w:rPr>
          <w:rFonts w:ascii="Times New Roman" w:hAnsi="Times New Roman"/>
          <w:sz w:val="24"/>
          <w:szCs w:val="24"/>
        </w:rPr>
        <w:t>s</w:t>
      </w:r>
      <w:r w:rsidR="003821B6">
        <w:rPr>
          <w:rFonts w:ascii="Times New Roman" w:hAnsi="Times New Roman"/>
          <w:sz w:val="24"/>
          <w:szCs w:val="24"/>
        </w:rPr>
        <w:t>uch as child care and gardening.</w:t>
      </w:r>
    </w:p>
    <w:p w:rsidR="00A74703" w:rsidRDefault="00A74703" w:rsidP="000D596C">
      <w:pPr>
        <w:autoSpaceDE w:val="0"/>
        <w:autoSpaceDN w:val="0"/>
        <w:adjustRightInd w:val="0"/>
        <w:spacing w:after="0" w:line="240" w:lineRule="auto"/>
        <w:rPr>
          <w:rFonts w:ascii="Times New Roman" w:hAnsi="Times New Roman"/>
          <w:sz w:val="24"/>
          <w:szCs w:val="24"/>
        </w:rPr>
      </w:pPr>
    </w:p>
    <w:p w:rsidR="003821B6" w:rsidRDefault="003821B6" w:rsidP="000D596C">
      <w:pPr>
        <w:autoSpaceDE w:val="0"/>
        <w:autoSpaceDN w:val="0"/>
        <w:adjustRightInd w:val="0"/>
        <w:spacing w:after="0" w:line="240" w:lineRule="auto"/>
        <w:rPr>
          <w:rFonts w:ascii="Times New Roman" w:hAnsi="Times New Roman"/>
          <w:sz w:val="24"/>
          <w:szCs w:val="24"/>
        </w:rPr>
      </w:pPr>
    </w:p>
    <w:p w:rsidR="003821B6" w:rsidRPr="00071359" w:rsidRDefault="003821B6" w:rsidP="000D596C">
      <w:pPr>
        <w:autoSpaceDE w:val="0"/>
        <w:autoSpaceDN w:val="0"/>
        <w:adjustRightInd w:val="0"/>
        <w:spacing w:after="0" w:line="240" w:lineRule="auto"/>
        <w:rPr>
          <w:rFonts w:ascii="Times New Roman" w:hAnsi="Times New Roman"/>
          <w:sz w:val="24"/>
          <w:szCs w:val="24"/>
        </w:rPr>
      </w:pPr>
    </w:p>
    <w:p w:rsidR="00372D0A" w:rsidRPr="00071359" w:rsidRDefault="002522E0" w:rsidP="000D596C">
      <w:pPr>
        <w:autoSpaceDE w:val="0"/>
        <w:autoSpaceDN w:val="0"/>
        <w:adjustRightInd w:val="0"/>
        <w:spacing w:after="0" w:line="240" w:lineRule="auto"/>
        <w:rPr>
          <w:rFonts w:ascii="Times New Roman" w:hAnsi="Times New Roman"/>
          <w:sz w:val="24"/>
          <w:szCs w:val="24"/>
        </w:rPr>
      </w:pPr>
      <w:r w:rsidRPr="002522E0">
        <w:rPr>
          <w:rFonts w:ascii="Times New Roman" w:hAnsi="Times New Roman"/>
          <w:sz w:val="24"/>
          <w:szCs w:val="24"/>
        </w:rPr>
        <w:lastRenderedPageBreak/>
        <w:t>When the clocks are completed, ask questions about the activities shown. Ask whether yesterday</w:t>
      </w:r>
    </w:p>
    <w:p w:rsidR="00AC6C89" w:rsidRPr="00071359" w:rsidRDefault="002522E0" w:rsidP="000D596C">
      <w:pPr>
        <w:autoSpaceDE w:val="0"/>
        <w:autoSpaceDN w:val="0"/>
        <w:adjustRightInd w:val="0"/>
        <w:spacing w:after="0" w:line="240" w:lineRule="auto"/>
        <w:rPr>
          <w:rFonts w:ascii="Times New Roman" w:hAnsi="Times New Roman"/>
          <w:sz w:val="24"/>
          <w:szCs w:val="24"/>
        </w:rPr>
      </w:pPr>
      <w:proofErr w:type="gramStart"/>
      <w:r w:rsidRPr="002522E0">
        <w:rPr>
          <w:rFonts w:ascii="Times New Roman" w:hAnsi="Times New Roman"/>
          <w:sz w:val="24"/>
          <w:szCs w:val="24"/>
        </w:rPr>
        <w:t>was</w:t>
      </w:r>
      <w:proofErr w:type="gramEnd"/>
      <w:r w:rsidRPr="002522E0">
        <w:rPr>
          <w:rFonts w:ascii="Times New Roman" w:hAnsi="Times New Roman"/>
          <w:sz w:val="24"/>
          <w:szCs w:val="24"/>
        </w:rPr>
        <w:t xml:space="preserve"> typical for the time of year. Note the present season, e.g. the wet season, and then ask the same participants to produce new clocks to represent a typical day in the other season, e.g. the dry season.</w:t>
      </w:r>
    </w:p>
    <w:p w:rsidR="00AC6C89" w:rsidRPr="00071359" w:rsidRDefault="002522E0" w:rsidP="000D596C">
      <w:pPr>
        <w:autoSpaceDE w:val="0"/>
        <w:autoSpaceDN w:val="0"/>
        <w:adjustRightInd w:val="0"/>
        <w:spacing w:after="0" w:line="240" w:lineRule="auto"/>
        <w:rPr>
          <w:rFonts w:ascii="Times New Roman" w:hAnsi="Times New Roman"/>
          <w:sz w:val="24"/>
          <w:szCs w:val="24"/>
        </w:rPr>
      </w:pPr>
      <w:r w:rsidRPr="002522E0">
        <w:rPr>
          <w:rFonts w:ascii="Times New Roman" w:hAnsi="Times New Roman"/>
          <w:sz w:val="24"/>
          <w:szCs w:val="24"/>
        </w:rPr>
        <w:t xml:space="preserve"> </w:t>
      </w:r>
    </w:p>
    <w:p w:rsidR="00372D0A" w:rsidRPr="00071359" w:rsidRDefault="002522E0" w:rsidP="000D596C">
      <w:pPr>
        <w:autoSpaceDE w:val="0"/>
        <w:autoSpaceDN w:val="0"/>
        <w:adjustRightInd w:val="0"/>
        <w:spacing w:after="0" w:line="240" w:lineRule="auto"/>
        <w:rPr>
          <w:rFonts w:ascii="Times New Roman" w:hAnsi="Times New Roman"/>
          <w:sz w:val="24"/>
          <w:szCs w:val="24"/>
        </w:rPr>
      </w:pPr>
      <w:r w:rsidRPr="002522E0">
        <w:rPr>
          <w:rFonts w:ascii="Times New Roman" w:hAnsi="Times New Roman"/>
          <w:b/>
          <w:sz w:val="24"/>
          <w:szCs w:val="24"/>
        </w:rPr>
        <w:t>Compare</w:t>
      </w:r>
      <w:r w:rsidRPr="002522E0">
        <w:rPr>
          <w:rFonts w:ascii="Times New Roman" w:hAnsi="Times New Roman"/>
          <w:sz w:val="24"/>
          <w:szCs w:val="24"/>
        </w:rPr>
        <w:t xml:space="preserve">: One of the best and often most entertaining ways to introduce the Daily Activity Clock tool is to start by showing what your own day looks like. Draw a big circle on paper and indicate what time you wake up, what time you go to work, and when you care for your children, and so forth. There is no need to go into great detail, but it is important to include </w:t>
      </w:r>
      <w:r w:rsidRPr="002522E0">
        <w:rPr>
          <w:rFonts w:ascii="Times New Roman" w:hAnsi="Times New Roman"/>
          <w:b/>
          <w:bCs/>
          <w:sz w:val="24"/>
          <w:szCs w:val="24"/>
        </w:rPr>
        <w:t xml:space="preserve">all </w:t>
      </w:r>
      <w:r w:rsidRPr="002522E0">
        <w:rPr>
          <w:rFonts w:ascii="Times New Roman" w:hAnsi="Times New Roman"/>
          <w:sz w:val="24"/>
          <w:szCs w:val="24"/>
        </w:rPr>
        <w:t xml:space="preserve">activities, such as agricultural work, wage labour, child care, cooking and sleeping. </w:t>
      </w:r>
    </w:p>
    <w:p w:rsidR="00372D0A" w:rsidRPr="00071359" w:rsidRDefault="00372D0A" w:rsidP="000D596C">
      <w:pPr>
        <w:pStyle w:val="Lijstalinea"/>
        <w:autoSpaceDE w:val="0"/>
        <w:autoSpaceDN w:val="0"/>
        <w:adjustRightInd w:val="0"/>
        <w:spacing w:line="240" w:lineRule="auto"/>
        <w:ind w:left="0"/>
        <w:rPr>
          <w:rFonts w:ascii="Times New Roman" w:hAnsi="Times New Roman"/>
        </w:rPr>
      </w:pPr>
    </w:p>
    <w:p w:rsidR="000E334E" w:rsidRDefault="00307CF4" w:rsidP="000D596C">
      <w:pPr>
        <w:tabs>
          <w:tab w:val="left" w:pos="5812"/>
        </w:tabs>
        <w:spacing w:line="240" w:lineRule="auto"/>
        <w:rPr>
          <w:rFonts w:ascii="Times New Roman" w:hAnsi="Times New Roman"/>
          <w:b/>
          <w:bCs/>
          <w:sz w:val="24"/>
          <w:szCs w:val="24"/>
        </w:rPr>
      </w:pPr>
      <w:r w:rsidRPr="00F1626C">
        <w:rPr>
          <w:rFonts w:ascii="Times New Roman" w:hAnsi="Times New Roman"/>
          <w:b/>
          <w:bCs/>
          <w:sz w:val="24"/>
          <w:szCs w:val="24"/>
        </w:rPr>
        <w:t>Gender-disaggregated</w:t>
      </w:r>
      <w:r w:rsidR="002522E0" w:rsidRPr="00F1626C">
        <w:rPr>
          <w:rFonts w:ascii="Times New Roman" w:hAnsi="Times New Roman"/>
          <w:b/>
          <w:bCs/>
          <w:sz w:val="24"/>
          <w:szCs w:val="24"/>
        </w:rPr>
        <w:t xml:space="preserve"> Seasonal</w:t>
      </w:r>
      <w:r w:rsidR="002522E0" w:rsidRPr="002522E0">
        <w:rPr>
          <w:rFonts w:ascii="Times New Roman" w:hAnsi="Times New Roman"/>
          <w:b/>
          <w:bCs/>
          <w:sz w:val="24"/>
          <w:szCs w:val="24"/>
        </w:rPr>
        <w:t xml:space="preserve"> Calendars </w:t>
      </w:r>
    </w:p>
    <w:p w:rsidR="00372D0A" w:rsidRPr="00071359" w:rsidRDefault="002522E0" w:rsidP="000D596C">
      <w:pPr>
        <w:autoSpaceDE w:val="0"/>
        <w:autoSpaceDN w:val="0"/>
        <w:adjustRightInd w:val="0"/>
        <w:spacing w:after="0" w:line="240" w:lineRule="auto"/>
        <w:rPr>
          <w:rFonts w:ascii="Times New Roman" w:hAnsi="Times New Roman"/>
          <w:sz w:val="24"/>
          <w:szCs w:val="24"/>
        </w:rPr>
      </w:pPr>
      <w:r w:rsidRPr="002522E0">
        <w:rPr>
          <w:rFonts w:ascii="Times New Roman" w:hAnsi="Times New Roman"/>
          <w:b/>
          <w:bCs/>
          <w:sz w:val="24"/>
          <w:szCs w:val="24"/>
        </w:rPr>
        <w:t xml:space="preserve">Purpose:  </w:t>
      </w:r>
      <w:r w:rsidRPr="002522E0">
        <w:rPr>
          <w:rFonts w:ascii="Times New Roman" w:hAnsi="Times New Roman"/>
          <w:bCs/>
          <w:sz w:val="24"/>
          <w:szCs w:val="24"/>
        </w:rPr>
        <w:t>Seasonal calendars</w:t>
      </w:r>
      <w:r w:rsidRPr="002522E0">
        <w:rPr>
          <w:rFonts w:ascii="Times New Roman" w:hAnsi="Times New Roman"/>
          <w:b/>
          <w:bCs/>
          <w:sz w:val="24"/>
          <w:szCs w:val="24"/>
        </w:rPr>
        <w:t xml:space="preserve"> </w:t>
      </w:r>
      <w:r w:rsidRPr="002522E0">
        <w:rPr>
          <w:rFonts w:ascii="Times New Roman" w:hAnsi="Times New Roman"/>
          <w:sz w:val="24"/>
          <w:szCs w:val="24"/>
        </w:rPr>
        <w:t xml:space="preserve">are tools that help to explore changes in livelihood systems taking place over the period of a year. They can be useful in counteracting time biases because they are used to determine what occurs in each seasons; otherwise, there is a tendency to discuss only what occurs during the </w:t>
      </w:r>
      <w:r w:rsidRPr="00996435">
        <w:rPr>
          <w:rFonts w:ascii="Times New Roman" w:hAnsi="Times New Roman"/>
          <w:sz w:val="24"/>
          <w:szCs w:val="24"/>
        </w:rPr>
        <w:t>time of the rapid appraisal (RA).</w:t>
      </w:r>
      <w:r w:rsidR="00EA0328" w:rsidRPr="00996435">
        <w:rPr>
          <w:rFonts w:ascii="Times New Roman" w:hAnsi="Times New Roman"/>
          <w:sz w:val="24"/>
          <w:szCs w:val="24"/>
        </w:rPr>
        <w:t xml:space="preserve"> This exercise will help you better plan your programme and services</w:t>
      </w:r>
      <w:r w:rsidR="003821B6" w:rsidRPr="00996435">
        <w:rPr>
          <w:rFonts w:ascii="Times New Roman" w:hAnsi="Times New Roman"/>
          <w:sz w:val="24"/>
          <w:szCs w:val="24"/>
        </w:rPr>
        <w:t xml:space="preserve"> according</w:t>
      </w:r>
      <w:r w:rsidR="00EA0328" w:rsidRPr="00996435">
        <w:rPr>
          <w:rFonts w:ascii="Times New Roman" w:hAnsi="Times New Roman"/>
          <w:sz w:val="24"/>
          <w:szCs w:val="24"/>
        </w:rPr>
        <w:t xml:space="preserve"> to the schedule of the busy beneficiary, especially women.</w:t>
      </w:r>
    </w:p>
    <w:p w:rsidR="00C86322" w:rsidRPr="00071359" w:rsidRDefault="00C86322" w:rsidP="000D596C">
      <w:pPr>
        <w:autoSpaceDE w:val="0"/>
        <w:autoSpaceDN w:val="0"/>
        <w:adjustRightInd w:val="0"/>
        <w:spacing w:after="0" w:line="240" w:lineRule="auto"/>
        <w:rPr>
          <w:rFonts w:ascii="Times New Roman" w:hAnsi="Times New Roman"/>
          <w:sz w:val="24"/>
          <w:szCs w:val="24"/>
        </w:rPr>
      </w:pPr>
    </w:p>
    <w:p w:rsidR="00372D0A" w:rsidRPr="00071359" w:rsidRDefault="002522E0" w:rsidP="000D596C">
      <w:pPr>
        <w:autoSpaceDE w:val="0"/>
        <w:autoSpaceDN w:val="0"/>
        <w:adjustRightInd w:val="0"/>
        <w:spacing w:after="0" w:line="240" w:lineRule="auto"/>
        <w:rPr>
          <w:rFonts w:ascii="Times New Roman" w:hAnsi="Times New Roman"/>
          <w:sz w:val="24"/>
          <w:szCs w:val="24"/>
        </w:rPr>
      </w:pPr>
      <w:r w:rsidRPr="002522E0">
        <w:rPr>
          <w:rFonts w:ascii="Times New Roman" w:hAnsi="Times New Roman"/>
          <w:sz w:val="24"/>
          <w:szCs w:val="24"/>
        </w:rPr>
        <w:t>Calendars can be used for many purposes, such as to learn about people’s workload at different times of the year, or how their incomes change in different periods. It can also be used to show the seasonality of other important aspects of livelihoods such as food and water availability.</w:t>
      </w:r>
    </w:p>
    <w:p w:rsidR="00372D0A" w:rsidRPr="00071359" w:rsidRDefault="00372D0A" w:rsidP="000D596C">
      <w:pPr>
        <w:autoSpaceDE w:val="0"/>
        <w:autoSpaceDN w:val="0"/>
        <w:adjustRightInd w:val="0"/>
        <w:spacing w:after="0" w:line="240" w:lineRule="auto"/>
        <w:rPr>
          <w:rFonts w:ascii="Times New Roman" w:hAnsi="Times New Roman"/>
          <w:b/>
          <w:bCs/>
          <w:sz w:val="24"/>
          <w:szCs w:val="24"/>
        </w:rPr>
      </w:pPr>
    </w:p>
    <w:p w:rsidR="003821B6" w:rsidRDefault="002522E0" w:rsidP="000D596C">
      <w:pPr>
        <w:autoSpaceDE w:val="0"/>
        <w:autoSpaceDN w:val="0"/>
        <w:adjustRightInd w:val="0"/>
        <w:spacing w:after="0" w:line="240" w:lineRule="auto"/>
        <w:rPr>
          <w:rFonts w:ascii="Times New Roman" w:hAnsi="Times New Roman"/>
          <w:sz w:val="24"/>
          <w:szCs w:val="24"/>
        </w:rPr>
      </w:pPr>
      <w:r w:rsidRPr="002522E0">
        <w:rPr>
          <w:rFonts w:ascii="Times New Roman" w:hAnsi="Times New Roman"/>
          <w:b/>
          <w:bCs/>
          <w:sz w:val="24"/>
          <w:szCs w:val="24"/>
        </w:rPr>
        <w:t xml:space="preserve">Process: </w:t>
      </w:r>
      <w:r w:rsidRPr="002522E0">
        <w:rPr>
          <w:rFonts w:ascii="Times New Roman" w:hAnsi="Times New Roman"/>
          <w:sz w:val="24"/>
          <w:szCs w:val="24"/>
        </w:rPr>
        <w:t xml:space="preserve">Work with one group of women and one group of men that produced the Daily Activity Clocks. Explain that, this time, you want to learn about what people do in a </w:t>
      </w:r>
      <w:r w:rsidRPr="002522E0">
        <w:rPr>
          <w:rFonts w:ascii="Times New Roman" w:hAnsi="Times New Roman"/>
          <w:b/>
          <w:bCs/>
          <w:sz w:val="24"/>
          <w:szCs w:val="24"/>
        </w:rPr>
        <w:t>year</w:t>
      </w:r>
      <w:r w:rsidRPr="002522E0">
        <w:rPr>
          <w:rFonts w:ascii="Times New Roman" w:hAnsi="Times New Roman"/>
          <w:sz w:val="24"/>
          <w:szCs w:val="24"/>
        </w:rPr>
        <w:t xml:space="preserve">. Find a large open space for each group. Calendars can be drawn on a large paper or can be traced in the sand or on a dirt floor using stones or leaves for quantification. Draw a line all the way across the top of the cleared space (or paper). Explain that the line represents a year and ask how people divide the year, i.e. months, seasons, etc. The scale to use is the one that makes the most sense to the participants. Ask the participants to mark the seasonal divisions along the top of the line. It is usually easiest to start the calendar by asking about rainfall patterns. Ask them to put stones under each month (or other division) of the calendar to represent relative amounts of rainfall (more stones equal more rain). Once the rainfall calendar is finished, you can draw another line under it and ask participants to make another calendar, this time showing their labour for agriculture (putting more stones over the periods of high labour intensity). Make sure that the labour calendar and subsequent calendars are perfectly aligned with the rainfall calendar. Different colours or different lines can be used to differentiate the tasks by men and women. </w:t>
      </w:r>
    </w:p>
    <w:p w:rsidR="003821B6" w:rsidRDefault="003821B6" w:rsidP="000D596C">
      <w:pPr>
        <w:autoSpaceDE w:val="0"/>
        <w:autoSpaceDN w:val="0"/>
        <w:adjustRightInd w:val="0"/>
        <w:spacing w:after="0" w:line="240" w:lineRule="auto"/>
        <w:rPr>
          <w:rFonts w:ascii="Times New Roman" w:hAnsi="Times New Roman"/>
          <w:sz w:val="24"/>
          <w:szCs w:val="24"/>
        </w:rPr>
      </w:pPr>
    </w:p>
    <w:p w:rsidR="00A74703" w:rsidRPr="00071359" w:rsidRDefault="002522E0" w:rsidP="000D596C">
      <w:pPr>
        <w:autoSpaceDE w:val="0"/>
        <w:autoSpaceDN w:val="0"/>
        <w:adjustRightInd w:val="0"/>
        <w:spacing w:after="0" w:line="240" w:lineRule="auto"/>
        <w:rPr>
          <w:rFonts w:ascii="Times New Roman" w:hAnsi="Times New Roman"/>
          <w:sz w:val="24"/>
          <w:szCs w:val="24"/>
        </w:rPr>
      </w:pPr>
      <w:r w:rsidRPr="002522E0">
        <w:rPr>
          <w:rFonts w:ascii="Times New Roman" w:hAnsi="Times New Roman"/>
          <w:sz w:val="24"/>
          <w:szCs w:val="24"/>
        </w:rPr>
        <w:t>This process is repeated, one calendar below another, until all the seasonal issues of interest are covered. Be sure to include calendars for food availability, water availability, income sources and expenditures. Ask the participants to put a symbol or sign next to each calendar to indicate the topic. As much as possible, ask them also to describe the sources of food and income, and relevant details. Other issues may be added according to the needs and interests of the participants, such as animal diseases, fodder collection, fishing seasons, marketing opportunities and health problems, some of which must be divided by gender.</w:t>
      </w:r>
    </w:p>
    <w:p w:rsidR="00FA5ED3" w:rsidRPr="00071359" w:rsidRDefault="00FA5ED3" w:rsidP="000D596C">
      <w:pPr>
        <w:spacing w:before="100" w:beforeAutospacing="1" w:after="100" w:afterAutospacing="1" w:line="240" w:lineRule="auto"/>
        <w:jc w:val="both"/>
        <w:rPr>
          <w:rFonts w:ascii="Arial" w:eastAsia="Times New Roman" w:hAnsi="Arial" w:cs="Arial"/>
          <w:b/>
          <w:bCs/>
          <w:sz w:val="20"/>
          <w:szCs w:val="20"/>
          <w:highlight w:val="yellow"/>
        </w:rPr>
      </w:pPr>
    </w:p>
    <w:p w:rsidR="00FA5ED3" w:rsidRPr="00071359" w:rsidRDefault="002522E0" w:rsidP="000D596C">
      <w:pPr>
        <w:spacing w:before="100" w:beforeAutospacing="1" w:after="100" w:afterAutospacing="1" w:line="240" w:lineRule="auto"/>
        <w:outlineLvl w:val="3"/>
        <w:rPr>
          <w:rFonts w:ascii="Arial" w:eastAsia="Times New Roman" w:hAnsi="Arial" w:cs="Arial"/>
          <w:b/>
          <w:bCs/>
          <w:sz w:val="20"/>
          <w:szCs w:val="20"/>
        </w:rPr>
      </w:pPr>
      <w:r w:rsidRPr="002522E0">
        <w:rPr>
          <w:rFonts w:ascii="Arial" w:eastAsia="Times New Roman" w:hAnsi="Arial" w:cs="Arial"/>
          <w:b/>
          <w:bCs/>
          <w:sz w:val="20"/>
          <w:szCs w:val="20"/>
        </w:rPr>
        <w:t>SEAGA Matrix</w:t>
      </w:r>
      <w:r w:rsidR="00725824">
        <w:rPr>
          <w:rFonts w:ascii="Arial" w:eastAsia="Times New Roman" w:hAnsi="Arial" w:cs="Arial"/>
          <w:b/>
          <w:bCs/>
          <w:sz w:val="20"/>
          <w:szCs w:val="20"/>
        </w:rPr>
        <w:t>: Livelihoods Analysis Tools</w:t>
      </w:r>
      <w:r w:rsidR="00725824">
        <w:rPr>
          <w:rStyle w:val="FootnoteReference"/>
          <w:rFonts w:ascii="Arial" w:eastAsia="Times New Roman" w:hAnsi="Arial" w:cs="Arial"/>
          <w:b/>
          <w:bCs/>
          <w:sz w:val="20"/>
          <w:szCs w:val="20"/>
        </w:rPr>
        <w:footnoteReference w:id="32"/>
      </w:r>
      <w:r w:rsidR="00D231FA">
        <w:rPr>
          <w:rFonts w:ascii="Arial" w:eastAsia="Times New Roman" w:hAnsi="Arial" w:cs="Arial"/>
          <w:b/>
          <w:bCs/>
          <w:sz w:val="20"/>
          <w:szCs w:val="20"/>
        </w:rPr>
        <w:t xml:space="preserve"> </w:t>
      </w:r>
    </w:p>
    <w:tbl>
      <w:tblPr>
        <w:tblW w:w="0" w:type="auto"/>
        <w:tblCellSpacing w:w="0" w:type="dxa"/>
        <w:shd w:val="clear" w:color="auto" w:fill="74E282"/>
        <w:tblCellMar>
          <w:top w:w="150" w:type="dxa"/>
          <w:left w:w="150" w:type="dxa"/>
          <w:bottom w:w="150" w:type="dxa"/>
          <w:right w:w="150" w:type="dxa"/>
        </w:tblCellMar>
        <w:tblLook w:val="04A0" w:firstRow="1" w:lastRow="0" w:firstColumn="1" w:lastColumn="0" w:noHBand="0" w:noVBand="1"/>
      </w:tblPr>
      <w:tblGrid>
        <w:gridCol w:w="9660"/>
      </w:tblGrid>
      <w:tr w:rsidR="00FA5ED3" w:rsidRPr="00071359" w:rsidTr="009B7CFA">
        <w:trPr>
          <w:tblCellSpacing w:w="0" w:type="dxa"/>
        </w:trPr>
        <w:tc>
          <w:tcPr>
            <w:tcW w:w="0" w:type="auto"/>
            <w:shd w:val="clear" w:color="auto" w:fill="74E282"/>
            <w:hideMark/>
          </w:tcPr>
          <w:p w:rsidR="002C32B0" w:rsidRPr="00071359" w:rsidRDefault="00D231FA" w:rsidP="000D596C">
            <w:pPr>
              <w:pStyle w:val="NormalWeb"/>
              <w:spacing w:line="240" w:lineRule="auto"/>
              <w:jc w:val="both"/>
              <w:rPr>
                <w:rFonts w:ascii="Arial" w:hAnsi="Arial" w:cs="Arial"/>
                <w:sz w:val="20"/>
                <w:szCs w:val="20"/>
              </w:rPr>
            </w:pPr>
            <w:r>
              <w:rPr>
                <w:rFonts w:ascii="Arial" w:hAnsi="Arial" w:cs="Arial"/>
                <w:sz w:val="20"/>
                <w:szCs w:val="20"/>
              </w:rPr>
              <w:t>Livelihood Analysis focuses on how individuals, households and groups of households make their living and their access to resources to do so. It reveals the activities people undertake to meet basic needs and to generate income. Gender and socio-economic group differences are shown with respect to labour and decision-making patterns. Key questions include:</w:t>
            </w:r>
          </w:p>
          <w:p w:rsidR="002C32B0" w:rsidRPr="00071359" w:rsidRDefault="00D231FA" w:rsidP="002C2DE6">
            <w:pPr>
              <w:pStyle w:val="NormalWeb"/>
              <w:numPr>
                <w:ilvl w:val="0"/>
                <w:numId w:val="54"/>
              </w:numPr>
              <w:spacing w:before="100" w:beforeAutospacing="1" w:after="100" w:afterAutospacing="1" w:line="240" w:lineRule="auto"/>
              <w:jc w:val="both"/>
              <w:rPr>
                <w:rFonts w:ascii="Arial" w:hAnsi="Arial" w:cs="Arial"/>
                <w:sz w:val="20"/>
                <w:szCs w:val="20"/>
              </w:rPr>
            </w:pPr>
            <w:r>
              <w:rPr>
                <w:rFonts w:ascii="Arial" w:hAnsi="Arial" w:cs="Arial"/>
                <w:sz w:val="20"/>
                <w:szCs w:val="20"/>
              </w:rPr>
              <w:t>How do people make their living? How do the livelihood systems of women and men compare? Of different socio-economic groups?</w:t>
            </w:r>
          </w:p>
          <w:p w:rsidR="002C32B0" w:rsidRPr="00071359" w:rsidRDefault="00D231FA" w:rsidP="002C2DE6">
            <w:pPr>
              <w:pStyle w:val="NormalWeb"/>
              <w:numPr>
                <w:ilvl w:val="0"/>
                <w:numId w:val="54"/>
              </w:numPr>
              <w:spacing w:before="100" w:beforeAutospacing="1" w:after="100" w:afterAutospacing="1" w:line="240" w:lineRule="auto"/>
              <w:jc w:val="both"/>
              <w:rPr>
                <w:rFonts w:ascii="Arial" w:hAnsi="Arial" w:cs="Arial"/>
                <w:sz w:val="20"/>
                <w:szCs w:val="20"/>
              </w:rPr>
            </w:pPr>
            <w:r>
              <w:rPr>
                <w:rFonts w:ascii="Arial" w:hAnsi="Arial" w:cs="Arial"/>
                <w:sz w:val="20"/>
                <w:szCs w:val="20"/>
              </w:rPr>
              <w:t>Are there households or individuals unable to meet their basic needs?</w:t>
            </w:r>
          </w:p>
          <w:p w:rsidR="002C32B0" w:rsidRPr="00071359" w:rsidRDefault="00D231FA" w:rsidP="002C2DE6">
            <w:pPr>
              <w:pStyle w:val="NormalWeb"/>
              <w:numPr>
                <w:ilvl w:val="0"/>
                <w:numId w:val="54"/>
              </w:num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How diversified are people’s livelihood activities? Do certain groups have livelihoods vulnerable to problems revealed in the </w:t>
            </w:r>
            <w:r w:rsidR="00E4115A">
              <w:rPr>
                <w:rFonts w:ascii="Arial" w:hAnsi="Arial" w:cs="Arial"/>
                <w:sz w:val="20"/>
                <w:szCs w:val="20"/>
              </w:rPr>
              <w:t>d</w:t>
            </w:r>
            <w:r>
              <w:rPr>
                <w:rFonts w:ascii="Arial" w:hAnsi="Arial" w:cs="Arial"/>
                <w:sz w:val="20"/>
                <w:szCs w:val="20"/>
              </w:rPr>
              <w:t xml:space="preserve">evelopment </w:t>
            </w:r>
            <w:r w:rsidR="00E4115A">
              <w:rPr>
                <w:rFonts w:ascii="Arial" w:hAnsi="Arial" w:cs="Arial"/>
                <w:sz w:val="20"/>
                <w:szCs w:val="20"/>
              </w:rPr>
              <w:t>c</w:t>
            </w:r>
            <w:r>
              <w:rPr>
                <w:rFonts w:ascii="Arial" w:hAnsi="Arial" w:cs="Arial"/>
                <w:sz w:val="20"/>
                <w:szCs w:val="20"/>
              </w:rPr>
              <w:t>ontext?</w:t>
            </w:r>
          </w:p>
          <w:p w:rsidR="002C32B0" w:rsidRPr="00071359" w:rsidRDefault="00D231FA" w:rsidP="002C2DE6">
            <w:pPr>
              <w:pStyle w:val="NormalWeb"/>
              <w:numPr>
                <w:ilvl w:val="0"/>
                <w:numId w:val="54"/>
              </w:numPr>
              <w:spacing w:before="100" w:beforeAutospacing="1" w:after="100" w:afterAutospacing="1" w:line="240" w:lineRule="auto"/>
              <w:jc w:val="both"/>
              <w:rPr>
                <w:rFonts w:ascii="Arial" w:hAnsi="Arial" w:cs="Arial"/>
                <w:sz w:val="20"/>
                <w:szCs w:val="20"/>
              </w:rPr>
            </w:pPr>
            <w:r>
              <w:rPr>
                <w:rFonts w:ascii="Arial" w:hAnsi="Arial" w:cs="Arial"/>
                <w:sz w:val="20"/>
                <w:szCs w:val="20"/>
              </w:rPr>
              <w:t>What are the patterns for use and control of key resources? By gender? By socio-economic group?</w:t>
            </w:r>
          </w:p>
          <w:p w:rsidR="002C32B0" w:rsidRPr="00071359" w:rsidRDefault="00D231FA" w:rsidP="002C2DE6">
            <w:pPr>
              <w:pStyle w:val="NormalWeb"/>
              <w:numPr>
                <w:ilvl w:val="0"/>
                <w:numId w:val="54"/>
              </w:numPr>
              <w:spacing w:before="100" w:beforeAutospacing="1" w:after="100" w:afterAutospacing="1" w:line="240" w:lineRule="auto"/>
              <w:jc w:val="both"/>
              <w:rPr>
                <w:rFonts w:ascii="Arial" w:hAnsi="Arial" w:cs="Arial"/>
                <w:sz w:val="20"/>
                <w:szCs w:val="20"/>
              </w:rPr>
            </w:pPr>
            <w:r>
              <w:rPr>
                <w:rFonts w:ascii="Arial" w:hAnsi="Arial" w:cs="Arial"/>
                <w:sz w:val="20"/>
                <w:szCs w:val="20"/>
              </w:rPr>
              <w:t>What are the most important sources of income? Expenditures?</w:t>
            </w:r>
          </w:p>
          <w:p w:rsidR="002C32B0" w:rsidRPr="00071359" w:rsidRDefault="00D231FA" w:rsidP="000D596C">
            <w:pPr>
              <w:pStyle w:val="NormalWeb"/>
              <w:spacing w:line="240" w:lineRule="auto"/>
              <w:jc w:val="both"/>
              <w:rPr>
                <w:rFonts w:ascii="Arial" w:hAnsi="Arial" w:cs="Arial"/>
                <w:sz w:val="20"/>
                <w:szCs w:val="20"/>
              </w:rPr>
            </w:pPr>
            <w:r>
              <w:rPr>
                <w:rFonts w:ascii="Arial" w:hAnsi="Arial" w:cs="Arial"/>
                <w:b/>
                <w:bCs/>
                <w:sz w:val="20"/>
                <w:szCs w:val="20"/>
              </w:rPr>
              <w:t>Resources Mapping – Farming Systems Diagram:</w:t>
            </w:r>
            <w:r>
              <w:rPr>
                <w:rStyle w:val="apple-converted-space"/>
                <w:rFonts w:ascii="Arial" w:hAnsi="Arial" w:cs="Arial"/>
                <w:sz w:val="20"/>
                <w:szCs w:val="20"/>
              </w:rPr>
              <w:t> </w:t>
            </w:r>
            <w:r w:rsidR="00E4115A">
              <w:rPr>
                <w:rStyle w:val="apple-converted-space"/>
                <w:rFonts w:ascii="Arial" w:hAnsi="Arial" w:cs="Arial"/>
                <w:sz w:val="20"/>
                <w:szCs w:val="20"/>
              </w:rPr>
              <w:t xml:space="preserve"> </w:t>
            </w:r>
            <w:r>
              <w:rPr>
                <w:rFonts w:ascii="Arial" w:hAnsi="Arial" w:cs="Arial"/>
                <w:sz w:val="20"/>
                <w:szCs w:val="20"/>
              </w:rPr>
              <w:t>for learning about household members’ on-farm, off-farm and non-farm activities and resources.</w:t>
            </w:r>
          </w:p>
          <w:p w:rsidR="002C32B0" w:rsidRPr="00071359" w:rsidRDefault="00D231FA" w:rsidP="000D596C">
            <w:pPr>
              <w:pStyle w:val="NormalWeb"/>
              <w:spacing w:line="240" w:lineRule="auto"/>
              <w:jc w:val="both"/>
              <w:rPr>
                <w:rFonts w:ascii="Arial" w:hAnsi="Arial" w:cs="Arial"/>
                <w:sz w:val="20"/>
                <w:szCs w:val="20"/>
              </w:rPr>
            </w:pPr>
            <w:r>
              <w:rPr>
                <w:rFonts w:ascii="Arial" w:hAnsi="Arial" w:cs="Arial"/>
                <w:b/>
                <w:bCs/>
                <w:sz w:val="20"/>
                <w:szCs w:val="20"/>
              </w:rPr>
              <w:t>Benefits Analysis Flow Chart:</w:t>
            </w:r>
            <w:r>
              <w:rPr>
                <w:rStyle w:val="apple-converted-space"/>
                <w:rFonts w:ascii="Arial" w:hAnsi="Arial" w:cs="Arial"/>
                <w:sz w:val="20"/>
                <w:szCs w:val="20"/>
              </w:rPr>
              <w:t> </w:t>
            </w:r>
            <w:r>
              <w:rPr>
                <w:rFonts w:ascii="Arial" w:hAnsi="Arial" w:cs="Arial"/>
                <w:sz w:val="20"/>
                <w:szCs w:val="20"/>
              </w:rPr>
              <w:t>for learning about benefits use and distribution by gender.</w:t>
            </w:r>
          </w:p>
          <w:p w:rsidR="002C32B0" w:rsidRPr="00071359" w:rsidRDefault="00D231FA" w:rsidP="000D596C">
            <w:pPr>
              <w:pStyle w:val="NormalWeb"/>
              <w:spacing w:line="240" w:lineRule="auto"/>
              <w:jc w:val="both"/>
              <w:rPr>
                <w:rFonts w:ascii="Arial" w:hAnsi="Arial" w:cs="Arial"/>
                <w:sz w:val="20"/>
                <w:szCs w:val="20"/>
              </w:rPr>
            </w:pPr>
            <w:r>
              <w:rPr>
                <w:rFonts w:ascii="Arial" w:hAnsi="Arial" w:cs="Arial"/>
                <w:b/>
                <w:bCs/>
                <w:sz w:val="20"/>
                <w:szCs w:val="20"/>
              </w:rPr>
              <w:t>Daily Activity Clocks:</w:t>
            </w:r>
            <w:r>
              <w:rPr>
                <w:rStyle w:val="apple-converted-space"/>
                <w:rFonts w:ascii="Arial" w:hAnsi="Arial" w:cs="Arial"/>
                <w:sz w:val="20"/>
                <w:szCs w:val="20"/>
              </w:rPr>
              <w:t> </w:t>
            </w:r>
            <w:r>
              <w:rPr>
                <w:rFonts w:ascii="Arial" w:hAnsi="Arial" w:cs="Arial"/>
                <w:sz w:val="20"/>
                <w:szCs w:val="20"/>
              </w:rPr>
              <w:t>for learning about the division of labour and labour intensity by gender and socioeconomic group.</w:t>
            </w:r>
          </w:p>
          <w:p w:rsidR="002C32B0" w:rsidRPr="00071359" w:rsidRDefault="00D231FA" w:rsidP="000D596C">
            <w:pPr>
              <w:pStyle w:val="NormalWeb"/>
              <w:spacing w:line="240" w:lineRule="auto"/>
              <w:jc w:val="both"/>
              <w:rPr>
                <w:rFonts w:ascii="Arial" w:hAnsi="Arial" w:cs="Arial"/>
                <w:sz w:val="20"/>
                <w:szCs w:val="20"/>
              </w:rPr>
            </w:pPr>
            <w:r>
              <w:rPr>
                <w:rFonts w:ascii="Arial" w:hAnsi="Arial" w:cs="Arial"/>
                <w:b/>
                <w:bCs/>
                <w:sz w:val="20"/>
                <w:szCs w:val="20"/>
              </w:rPr>
              <w:t>Seasonal Calendars:</w:t>
            </w:r>
            <w:r>
              <w:rPr>
                <w:rStyle w:val="apple-converted-space"/>
                <w:rFonts w:ascii="Arial" w:hAnsi="Arial" w:cs="Arial"/>
                <w:sz w:val="20"/>
                <w:szCs w:val="20"/>
              </w:rPr>
              <w:t> </w:t>
            </w:r>
            <w:r>
              <w:rPr>
                <w:rFonts w:ascii="Arial" w:hAnsi="Arial" w:cs="Arial"/>
                <w:sz w:val="20"/>
                <w:szCs w:val="20"/>
              </w:rPr>
              <w:t>for learning about the seasonality of women’s and men’s labour, and seasonality of food and water availability and income and expenditure patterns, and other seasonal issues of importance to the community.</w:t>
            </w:r>
          </w:p>
          <w:p w:rsidR="002C32B0" w:rsidRPr="00EA0328" w:rsidRDefault="00D231FA" w:rsidP="000D596C">
            <w:pPr>
              <w:pStyle w:val="NormalWeb"/>
              <w:spacing w:line="240" w:lineRule="auto"/>
              <w:jc w:val="both"/>
              <w:rPr>
                <w:rFonts w:ascii="Arial" w:hAnsi="Arial" w:cs="Arial"/>
                <w:sz w:val="20"/>
                <w:szCs w:val="20"/>
              </w:rPr>
            </w:pPr>
            <w:r>
              <w:rPr>
                <w:rFonts w:ascii="Arial" w:hAnsi="Arial" w:cs="Arial"/>
                <w:b/>
                <w:bCs/>
                <w:sz w:val="20"/>
                <w:szCs w:val="20"/>
              </w:rPr>
              <w:t>Resources Access and Control Matrix</w:t>
            </w:r>
            <w:r w:rsidR="00E4115A">
              <w:rPr>
                <w:rFonts w:ascii="Arial" w:hAnsi="Arial" w:cs="Arial"/>
                <w:b/>
                <w:bCs/>
                <w:sz w:val="20"/>
                <w:szCs w:val="20"/>
              </w:rPr>
              <w:t>:</w:t>
            </w:r>
            <w:r>
              <w:rPr>
                <w:rStyle w:val="apple-converted-space"/>
                <w:rFonts w:ascii="Arial" w:hAnsi="Arial" w:cs="Arial"/>
                <w:b/>
                <w:bCs/>
                <w:sz w:val="20"/>
                <w:szCs w:val="20"/>
              </w:rPr>
              <w:t> </w:t>
            </w:r>
            <w:r>
              <w:rPr>
                <w:rFonts w:ascii="Arial" w:hAnsi="Arial" w:cs="Arial"/>
                <w:sz w:val="20"/>
                <w:szCs w:val="20"/>
              </w:rPr>
              <w:t xml:space="preserve">for learning </w:t>
            </w:r>
            <w:r w:rsidRPr="00EA0328">
              <w:rPr>
                <w:rFonts w:ascii="Arial" w:hAnsi="Arial" w:cs="Arial"/>
                <w:sz w:val="20"/>
                <w:szCs w:val="20"/>
              </w:rPr>
              <w:t>about use and control of resources by gender and socio</w:t>
            </w:r>
            <w:r w:rsidR="00DF033F" w:rsidRPr="00EA0328">
              <w:rPr>
                <w:rFonts w:ascii="Arial" w:hAnsi="Arial" w:cs="Arial"/>
                <w:sz w:val="20"/>
                <w:szCs w:val="20"/>
              </w:rPr>
              <w:t>-</w:t>
            </w:r>
            <w:r w:rsidRPr="00EA0328">
              <w:rPr>
                <w:rFonts w:ascii="Arial" w:hAnsi="Arial" w:cs="Arial"/>
                <w:sz w:val="20"/>
                <w:szCs w:val="20"/>
              </w:rPr>
              <w:t xml:space="preserve">economic group, often applied </w:t>
            </w:r>
            <w:r w:rsidR="00307CF4" w:rsidRPr="00EA0328">
              <w:rPr>
                <w:rFonts w:ascii="Arial" w:hAnsi="Arial" w:cs="Arial"/>
                <w:sz w:val="20"/>
                <w:szCs w:val="20"/>
              </w:rPr>
              <w:t>using proportional piling</w:t>
            </w:r>
            <w:r w:rsidRPr="00EA0328">
              <w:rPr>
                <w:rFonts w:ascii="Arial" w:hAnsi="Arial" w:cs="Arial"/>
                <w:sz w:val="20"/>
                <w:szCs w:val="20"/>
              </w:rPr>
              <w:t xml:space="preserve"> and picture cards.</w:t>
            </w:r>
          </w:p>
          <w:p w:rsidR="002C32B0" w:rsidRPr="00071359" w:rsidRDefault="00D231FA" w:rsidP="000D596C">
            <w:pPr>
              <w:pStyle w:val="NormalWeb"/>
              <w:spacing w:line="240" w:lineRule="auto"/>
              <w:jc w:val="both"/>
              <w:rPr>
                <w:rFonts w:ascii="Arial" w:hAnsi="Arial" w:cs="Arial"/>
                <w:sz w:val="20"/>
                <w:szCs w:val="20"/>
              </w:rPr>
            </w:pPr>
            <w:r w:rsidRPr="00EA0328">
              <w:rPr>
                <w:rFonts w:ascii="Arial" w:hAnsi="Arial" w:cs="Arial"/>
                <w:b/>
                <w:bCs/>
                <w:sz w:val="20"/>
                <w:szCs w:val="20"/>
              </w:rPr>
              <w:t>Income and Expenditures Matrices:</w:t>
            </w:r>
            <w:r w:rsidRPr="00EA0328">
              <w:rPr>
                <w:rStyle w:val="apple-converted-space"/>
                <w:rFonts w:ascii="Arial" w:hAnsi="Arial" w:cs="Arial"/>
                <w:b/>
                <w:bCs/>
                <w:sz w:val="20"/>
                <w:szCs w:val="20"/>
              </w:rPr>
              <w:t> </w:t>
            </w:r>
            <w:r w:rsidRPr="00EA0328">
              <w:rPr>
                <w:rFonts w:ascii="Arial" w:hAnsi="Arial" w:cs="Arial"/>
                <w:sz w:val="20"/>
                <w:szCs w:val="20"/>
              </w:rPr>
              <w:t>for learning about sources of income</w:t>
            </w:r>
            <w:r>
              <w:rPr>
                <w:rFonts w:ascii="Arial" w:hAnsi="Arial" w:cs="Arial"/>
                <w:sz w:val="20"/>
                <w:szCs w:val="20"/>
              </w:rPr>
              <w:t xml:space="preserve">, sources of expenditures and the crisis </w:t>
            </w:r>
            <w:proofErr w:type="gramStart"/>
            <w:r>
              <w:rPr>
                <w:rFonts w:ascii="Arial" w:hAnsi="Arial" w:cs="Arial"/>
                <w:sz w:val="20"/>
                <w:szCs w:val="20"/>
              </w:rPr>
              <w:t>coping</w:t>
            </w:r>
            <w:proofErr w:type="gramEnd"/>
            <w:r>
              <w:rPr>
                <w:rFonts w:ascii="Arial" w:hAnsi="Arial" w:cs="Arial"/>
                <w:sz w:val="20"/>
                <w:szCs w:val="20"/>
              </w:rPr>
              <w:t xml:space="preserve"> strategies of different socio-economic groups.</w:t>
            </w:r>
          </w:p>
          <w:p w:rsidR="00FA5ED3" w:rsidRPr="00071359" w:rsidRDefault="00D231FA" w:rsidP="000D596C">
            <w:pPr>
              <w:spacing w:before="100" w:beforeAutospacing="1" w:after="100" w:afterAutospacing="1" w:line="240" w:lineRule="auto"/>
              <w:jc w:val="both"/>
              <w:rPr>
                <w:rFonts w:ascii="Arial" w:eastAsia="Times New Roman" w:hAnsi="Arial" w:cs="Arial"/>
                <w:sz w:val="20"/>
                <w:szCs w:val="20"/>
              </w:rPr>
            </w:pPr>
            <w:r>
              <w:rPr>
                <w:rFonts w:ascii="Arial" w:hAnsi="Arial" w:cs="Arial"/>
                <w:b/>
                <w:bCs/>
                <w:sz w:val="20"/>
                <w:szCs w:val="20"/>
              </w:rPr>
              <w:t>Wealth Ranking:</w:t>
            </w:r>
            <w:r>
              <w:rPr>
                <w:rStyle w:val="apple-converted-space"/>
                <w:rFonts w:ascii="Arial" w:hAnsi="Arial" w:cs="Arial"/>
                <w:sz w:val="20"/>
                <w:szCs w:val="20"/>
              </w:rPr>
              <w:t> </w:t>
            </w:r>
            <w:r>
              <w:rPr>
                <w:rFonts w:ascii="Arial" w:hAnsi="Arial" w:cs="Arial"/>
                <w:sz w:val="20"/>
                <w:szCs w:val="20"/>
              </w:rPr>
              <w:t xml:space="preserve">for determining the proportion of the population </w:t>
            </w:r>
            <w:r w:rsidRPr="00E4115A">
              <w:rPr>
                <w:rFonts w:ascii="Arial" w:hAnsi="Arial" w:cs="Arial"/>
                <w:sz w:val="20"/>
                <w:szCs w:val="20"/>
              </w:rPr>
              <w:t xml:space="preserve">that is vulnerable. </w:t>
            </w:r>
            <w:r w:rsidR="00307CF4" w:rsidRPr="00307CF4">
              <w:rPr>
                <w:rFonts w:ascii="Arial" w:hAnsi="Arial" w:cs="Arial"/>
                <w:sz w:val="20"/>
                <w:szCs w:val="20"/>
              </w:rPr>
              <w:t>Proportional piling</w:t>
            </w:r>
            <w:r w:rsidRPr="00E4115A">
              <w:rPr>
                <w:rFonts w:ascii="Arial" w:hAnsi="Arial" w:cs="Arial"/>
                <w:sz w:val="20"/>
                <w:szCs w:val="20"/>
              </w:rPr>
              <w:t xml:space="preserve"> techniques can be used to determine proportions, e.g. of people that are poor.</w:t>
            </w:r>
          </w:p>
        </w:tc>
      </w:tr>
    </w:tbl>
    <w:p w:rsidR="00FA5ED3" w:rsidRPr="00071359" w:rsidRDefault="00FA5ED3" w:rsidP="000D596C">
      <w:pPr>
        <w:pStyle w:val="Lijstalinea"/>
        <w:autoSpaceDE w:val="0"/>
        <w:autoSpaceDN w:val="0"/>
        <w:adjustRightInd w:val="0"/>
        <w:spacing w:line="240" w:lineRule="auto"/>
        <w:ind w:left="0"/>
        <w:rPr>
          <w:rFonts w:ascii="Times New Roman" w:hAnsi="Times New Roman"/>
          <w:color w:val="000000"/>
          <w:lang w:eastAsia="nl-BE"/>
        </w:rPr>
      </w:pPr>
    </w:p>
    <w:p w:rsidR="00FA5ED3" w:rsidRPr="00071359" w:rsidRDefault="00FA5ED3" w:rsidP="000D596C">
      <w:pPr>
        <w:spacing w:before="100" w:beforeAutospacing="1" w:after="100" w:afterAutospacing="1" w:line="240" w:lineRule="auto"/>
        <w:jc w:val="both"/>
        <w:rPr>
          <w:rFonts w:ascii="Arial" w:eastAsia="Times New Roman" w:hAnsi="Arial" w:cs="Arial"/>
          <w:b/>
          <w:bCs/>
          <w:sz w:val="20"/>
          <w:szCs w:val="20"/>
          <w:highlight w:val="yellow"/>
        </w:rPr>
      </w:pPr>
    </w:p>
    <w:p w:rsidR="00485A46" w:rsidRPr="00071359" w:rsidRDefault="00D231FA" w:rsidP="000D596C">
      <w:pPr>
        <w:spacing w:after="0" w:line="240" w:lineRule="auto"/>
        <w:rPr>
          <w:rFonts w:ascii="Arial" w:eastAsia="Times New Roman" w:hAnsi="Arial" w:cs="Arial"/>
          <w:b/>
          <w:bCs/>
          <w:sz w:val="20"/>
          <w:szCs w:val="20"/>
          <w:highlight w:val="yellow"/>
        </w:rPr>
      </w:pPr>
      <w:r>
        <w:rPr>
          <w:rFonts w:ascii="Arial" w:eastAsia="Times New Roman" w:hAnsi="Arial" w:cs="Arial"/>
          <w:b/>
          <w:bCs/>
          <w:sz w:val="20"/>
          <w:szCs w:val="20"/>
          <w:highlight w:val="yellow"/>
        </w:rPr>
        <w:br w:type="page"/>
      </w:r>
    </w:p>
    <w:p w:rsidR="00A74703" w:rsidRPr="00071359" w:rsidRDefault="00725824" w:rsidP="000D596C">
      <w:pPr>
        <w:spacing w:before="100" w:beforeAutospacing="1" w:after="100" w:afterAutospacing="1" w:line="240" w:lineRule="auto"/>
        <w:jc w:val="both"/>
        <w:rPr>
          <w:rFonts w:ascii="Arial" w:eastAsia="Times New Roman" w:hAnsi="Arial" w:cs="Arial"/>
          <w:b/>
          <w:bCs/>
          <w:sz w:val="20"/>
          <w:szCs w:val="20"/>
        </w:rPr>
      </w:pPr>
      <w:r>
        <w:rPr>
          <w:rFonts w:ascii="Arial" w:eastAsia="Times New Roman" w:hAnsi="Arial" w:cs="Arial"/>
          <w:b/>
          <w:bCs/>
          <w:sz w:val="20"/>
          <w:szCs w:val="20"/>
        </w:rPr>
        <w:lastRenderedPageBreak/>
        <w:t xml:space="preserve">SEAGA Matrix: </w:t>
      </w:r>
      <w:r w:rsidR="00D231FA" w:rsidRPr="00234610">
        <w:rPr>
          <w:rFonts w:ascii="Arial" w:eastAsia="Times New Roman" w:hAnsi="Arial" w:cs="Arial"/>
          <w:b/>
          <w:bCs/>
          <w:sz w:val="20"/>
          <w:szCs w:val="20"/>
        </w:rPr>
        <w:t>Context Analysis Tools</w:t>
      </w:r>
      <w:r>
        <w:rPr>
          <w:rStyle w:val="FootnoteReference"/>
          <w:rFonts w:ascii="Arial" w:eastAsia="Times New Roman" w:hAnsi="Arial" w:cs="Arial"/>
          <w:b/>
          <w:bCs/>
          <w:sz w:val="20"/>
          <w:szCs w:val="20"/>
        </w:rPr>
        <w:footnoteReference w:id="33"/>
      </w:r>
    </w:p>
    <w:tbl>
      <w:tblPr>
        <w:tblW w:w="0" w:type="auto"/>
        <w:tblCellSpacing w:w="0" w:type="dxa"/>
        <w:shd w:val="clear" w:color="auto" w:fill="74E282"/>
        <w:tblCellMar>
          <w:top w:w="150" w:type="dxa"/>
          <w:left w:w="150" w:type="dxa"/>
          <w:bottom w:w="150" w:type="dxa"/>
          <w:right w:w="150" w:type="dxa"/>
        </w:tblCellMar>
        <w:tblLook w:val="04A0" w:firstRow="1" w:lastRow="0" w:firstColumn="1" w:lastColumn="0" w:noHBand="0" w:noVBand="1"/>
      </w:tblPr>
      <w:tblGrid>
        <w:gridCol w:w="9660"/>
      </w:tblGrid>
      <w:tr w:rsidR="00A74703" w:rsidRPr="00071359" w:rsidTr="002E7DB6">
        <w:trPr>
          <w:tblCellSpacing w:w="0" w:type="dxa"/>
        </w:trPr>
        <w:tc>
          <w:tcPr>
            <w:tcW w:w="0" w:type="auto"/>
            <w:shd w:val="clear" w:color="auto" w:fill="74E282"/>
            <w:hideMark/>
          </w:tcPr>
          <w:p w:rsidR="00485A46" w:rsidRPr="00E05186" w:rsidRDefault="00307CF4" w:rsidP="000D596C">
            <w:p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E05186">
              <w:rPr>
                <w:rFonts w:ascii="Arial" w:eastAsia="Times New Roman" w:hAnsi="Arial" w:cs="Arial"/>
                <w:color w:val="000000"/>
                <w:sz w:val="20"/>
                <w:szCs w:val="20"/>
                <w:lang w:bidi="th-TH"/>
              </w:rPr>
              <w:t>In any particular community, there are a number of socio-economic patterns that influence how people make a living and their options for development. Looking at the </w:t>
            </w:r>
            <w:r w:rsidRPr="00E05186">
              <w:rPr>
                <w:rFonts w:ascii="Arial" w:eastAsia="Times New Roman" w:hAnsi="Arial" w:cs="Arial"/>
                <w:i/>
                <w:iCs/>
                <w:color w:val="000000"/>
                <w:sz w:val="20"/>
                <w:szCs w:val="20"/>
                <w:lang w:bidi="th-TH"/>
              </w:rPr>
              <w:t>context </w:t>
            </w:r>
            <w:r w:rsidRPr="00E05186">
              <w:rPr>
                <w:rFonts w:ascii="Arial" w:eastAsia="Times New Roman" w:hAnsi="Arial" w:cs="Arial"/>
                <w:color w:val="000000"/>
                <w:sz w:val="20"/>
                <w:szCs w:val="20"/>
                <w:lang w:bidi="th-TH"/>
              </w:rPr>
              <w:t>helps us to understand these patterns. Key questions include:</w:t>
            </w:r>
          </w:p>
          <w:p w:rsidR="00485A46" w:rsidRPr="00E05186" w:rsidRDefault="00D231FA" w:rsidP="002C2DE6">
            <w:pPr>
              <w:numPr>
                <w:ilvl w:val="0"/>
                <w:numId w:val="55"/>
              </w:num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E05186">
              <w:rPr>
                <w:rFonts w:ascii="Arial" w:eastAsia="Times New Roman" w:hAnsi="Arial" w:cs="Arial"/>
                <w:color w:val="000000"/>
                <w:sz w:val="20"/>
                <w:szCs w:val="20"/>
                <w:lang w:bidi="th-TH"/>
              </w:rPr>
              <w:t>What are the important agro-environmental, economic, institutional and social patterns in the village?</w:t>
            </w:r>
          </w:p>
          <w:p w:rsidR="00485A46" w:rsidRPr="00E05186" w:rsidRDefault="00D231FA" w:rsidP="002C2DE6">
            <w:pPr>
              <w:numPr>
                <w:ilvl w:val="0"/>
                <w:numId w:val="55"/>
              </w:num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E05186">
              <w:rPr>
                <w:rFonts w:ascii="Arial" w:eastAsia="Times New Roman" w:hAnsi="Arial" w:cs="Arial"/>
                <w:color w:val="000000"/>
                <w:sz w:val="20"/>
                <w:szCs w:val="20"/>
                <w:lang w:bidi="th-TH"/>
              </w:rPr>
              <w:t>What are the links between the field-level patterns and those at the intermediate- and macro-levels?</w:t>
            </w:r>
          </w:p>
          <w:p w:rsidR="00485A46" w:rsidRPr="00E05186" w:rsidRDefault="00D231FA" w:rsidP="002C2DE6">
            <w:pPr>
              <w:numPr>
                <w:ilvl w:val="0"/>
                <w:numId w:val="55"/>
              </w:num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E05186">
              <w:rPr>
                <w:rFonts w:ascii="Arial" w:eastAsia="Times New Roman" w:hAnsi="Arial" w:cs="Arial"/>
                <w:color w:val="000000"/>
                <w:sz w:val="20"/>
                <w:szCs w:val="20"/>
                <w:lang w:bidi="th-TH"/>
              </w:rPr>
              <w:t>What is getting better? What is getting worse?</w:t>
            </w:r>
          </w:p>
          <w:p w:rsidR="00485A46" w:rsidRPr="00E05186" w:rsidRDefault="00D231FA" w:rsidP="002C2DE6">
            <w:pPr>
              <w:numPr>
                <w:ilvl w:val="0"/>
                <w:numId w:val="55"/>
              </w:num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E05186">
              <w:rPr>
                <w:rFonts w:ascii="Arial" w:eastAsia="Times New Roman" w:hAnsi="Arial" w:cs="Arial"/>
                <w:color w:val="000000"/>
                <w:sz w:val="20"/>
                <w:szCs w:val="20"/>
                <w:lang w:bidi="th-TH"/>
              </w:rPr>
              <w:t>What are the supports for intervention? The constraints?</w:t>
            </w:r>
          </w:p>
          <w:p w:rsidR="00485A46" w:rsidRPr="00E05186" w:rsidRDefault="00D231FA" w:rsidP="000D596C">
            <w:p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E05186">
              <w:rPr>
                <w:rFonts w:ascii="Arial" w:eastAsia="Times New Roman" w:hAnsi="Arial" w:cs="Arial"/>
                <w:b/>
                <w:bCs/>
                <w:color w:val="000000"/>
                <w:sz w:val="20"/>
                <w:szCs w:val="20"/>
                <w:lang w:bidi="th-TH"/>
              </w:rPr>
              <w:t>Trend lines:</w:t>
            </w:r>
            <w:r w:rsidRPr="00E05186">
              <w:rPr>
                <w:rFonts w:ascii="Arial" w:eastAsia="Times New Roman" w:hAnsi="Arial" w:cs="Arial"/>
                <w:color w:val="000000"/>
                <w:sz w:val="20"/>
                <w:szCs w:val="20"/>
                <w:lang w:bidi="th-TH"/>
              </w:rPr>
              <w:t xml:space="preserve"> for learning </w:t>
            </w:r>
            <w:r w:rsidRPr="00975ABC">
              <w:rPr>
                <w:rFonts w:ascii="Arial" w:eastAsia="Times New Roman" w:hAnsi="Arial" w:cs="Arial"/>
                <w:color w:val="000000"/>
                <w:sz w:val="20"/>
                <w:szCs w:val="20"/>
                <w:lang w:bidi="th-TH"/>
              </w:rPr>
              <w:t>about the </w:t>
            </w:r>
            <w:r w:rsidR="00EA0328" w:rsidRPr="00975ABC">
              <w:rPr>
                <w:rFonts w:ascii="Arial" w:eastAsia="Times New Roman" w:hAnsi="Arial" w:cs="Arial"/>
                <w:i/>
                <w:iCs/>
                <w:color w:val="000000"/>
                <w:sz w:val="20"/>
                <w:szCs w:val="20"/>
                <w:lang w:bidi="th-TH"/>
              </w:rPr>
              <w:t>impact of d</w:t>
            </w:r>
            <w:r w:rsidR="00307CF4" w:rsidRPr="00975ABC">
              <w:rPr>
                <w:rFonts w:ascii="Arial" w:eastAsia="Times New Roman" w:hAnsi="Arial" w:cs="Arial"/>
                <w:i/>
                <w:iCs/>
                <w:color w:val="000000"/>
                <w:sz w:val="20"/>
                <w:szCs w:val="20"/>
                <w:lang w:bidi="th-TH"/>
              </w:rPr>
              <w:t>isasters </w:t>
            </w:r>
            <w:r w:rsidR="00307CF4" w:rsidRPr="00975ABC">
              <w:rPr>
                <w:rFonts w:ascii="Arial" w:eastAsia="Times New Roman" w:hAnsi="Arial" w:cs="Arial"/>
                <w:color w:val="000000"/>
                <w:sz w:val="20"/>
                <w:szCs w:val="20"/>
                <w:lang w:bidi="th-TH"/>
              </w:rPr>
              <w:t xml:space="preserve">(without and with </w:t>
            </w:r>
            <w:r w:rsidR="00975ABC" w:rsidRPr="00975ABC">
              <w:rPr>
                <w:rFonts w:ascii="Arial" w:eastAsia="Times New Roman" w:hAnsi="Arial" w:cs="Arial"/>
                <w:color w:val="000000"/>
                <w:sz w:val="20"/>
                <w:szCs w:val="20"/>
                <w:lang w:bidi="th-TH"/>
              </w:rPr>
              <w:t xml:space="preserve">the </w:t>
            </w:r>
            <w:r w:rsidR="00307CF4" w:rsidRPr="00975ABC">
              <w:rPr>
                <w:rFonts w:ascii="Arial" w:eastAsia="Times New Roman" w:hAnsi="Arial" w:cs="Arial"/>
                <w:color w:val="000000"/>
                <w:sz w:val="20"/>
                <w:szCs w:val="20"/>
                <w:lang w:bidi="th-TH"/>
              </w:rPr>
              <w:t>project) and the </w:t>
            </w:r>
            <w:r w:rsidR="00EA0328" w:rsidRPr="00975ABC">
              <w:rPr>
                <w:rFonts w:ascii="Arial" w:eastAsia="Times New Roman" w:hAnsi="Arial" w:cs="Arial"/>
                <w:i/>
                <w:iCs/>
                <w:color w:val="000000"/>
                <w:sz w:val="20"/>
                <w:szCs w:val="20"/>
                <w:lang w:bidi="th-TH"/>
              </w:rPr>
              <w:t>v</w:t>
            </w:r>
            <w:r w:rsidR="00307CF4" w:rsidRPr="00975ABC">
              <w:rPr>
                <w:rFonts w:ascii="Arial" w:eastAsia="Times New Roman" w:hAnsi="Arial" w:cs="Arial"/>
                <w:i/>
                <w:iCs/>
                <w:color w:val="000000"/>
                <w:sz w:val="20"/>
                <w:szCs w:val="20"/>
                <w:lang w:bidi="th-TH"/>
              </w:rPr>
              <w:t>ulnerability</w:t>
            </w:r>
            <w:r w:rsidRPr="00975ABC">
              <w:rPr>
                <w:rFonts w:ascii="Arial" w:eastAsia="Times New Roman" w:hAnsi="Arial" w:cs="Arial"/>
                <w:i/>
                <w:iCs/>
                <w:color w:val="000000"/>
                <w:sz w:val="20"/>
                <w:szCs w:val="20"/>
                <w:lang w:bidi="th-TH"/>
              </w:rPr>
              <w:t> </w:t>
            </w:r>
            <w:r w:rsidRPr="00975ABC">
              <w:rPr>
                <w:rFonts w:ascii="Arial" w:eastAsia="Times New Roman" w:hAnsi="Arial" w:cs="Arial"/>
                <w:color w:val="000000"/>
                <w:sz w:val="20"/>
                <w:szCs w:val="20"/>
                <w:lang w:bidi="th-TH"/>
              </w:rPr>
              <w:t>of people in affected areas.</w:t>
            </w:r>
          </w:p>
          <w:p w:rsidR="00485A46" w:rsidRPr="00E05186" w:rsidRDefault="00D231FA" w:rsidP="002C2DE6">
            <w:pPr>
              <w:numPr>
                <w:ilvl w:val="0"/>
                <w:numId w:val="56"/>
              </w:num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E05186">
              <w:rPr>
                <w:rFonts w:ascii="Arial" w:eastAsia="Times New Roman" w:hAnsi="Arial" w:cs="Arial"/>
                <w:color w:val="000000"/>
                <w:sz w:val="20"/>
                <w:szCs w:val="20"/>
                <w:lang w:bidi="th-TH"/>
              </w:rPr>
              <w:t>Environmental </w:t>
            </w:r>
            <w:r w:rsidR="00EA0328" w:rsidRPr="00E05186">
              <w:rPr>
                <w:rFonts w:ascii="Arial" w:eastAsia="Times New Roman" w:hAnsi="Arial" w:cs="Arial"/>
                <w:i/>
                <w:iCs/>
                <w:color w:val="000000"/>
                <w:sz w:val="20"/>
                <w:szCs w:val="20"/>
                <w:lang w:bidi="th-TH"/>
              </w:rPr>
              <w:t>(deforestation, water s</w:t>
            </w:r>
            <w:r w:rsidR="002522E0" w:rsidRPr="00E05186">
              <w:rPr>
                <w:rFonts w:ascii="Arial" w:eastAsia="Times New Roman" w:hAnsi="Arial" w:cs="Arial"/>
                <w:i/>
                <w:iCs/>
                <w:color w:val="000000"/>
                <w:sz w:val="20"/>
                <w:szCs w:val="20"/>
                <w:lang w:bidi="th-TH"/>
              </w:rPr>
              <w:t>upply</w:t>
            </w:r>
            <w:r w:rsidRPr="00E05186">
              <w:rPr>
                <w:rFonts w:ascii="Arial" w:eastAsia="Times New Roman" w:hAnsi="Arial" w:cs="Arial"/>
                <w:i/>
                <w:iCs/>
                <w:color w:val="000000"/>
                <w:sz w:val="20"/>
                <w:szCs w:val="20"/>
                <w:lang w:bidi="th-TH"/>
              </w:rPr>
              <w:t>)</w:t>
            </w:r>
          </w:p>
          <w:p w:rsidR="00485A46" w:rsidRPr="00975ABC" w:rsidRDefault="00D231FA" w:rsidP="002C2DE6">
            <w:pPr>
              <w:numPr>
                <w:ilvl w:val="0"/>
                <w:numId w:val="56"/>
              </w:num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E05186">
              <w:rPr>
                <w:rFonts w:ascii="Arial" w:eastAsia="Times New Roman" w:hAnsi="Arial" w:cs="Arial"/>
                <w:color w:val="000000"/>
                <w:sz w:val="20"/>
                <w:szCs w:val="20"/>
                <w:lang w:bidi="th-TH"/>
              </w:rPr>
              <w:t>Economic </w:t>
            </w:r>
            <w:r w:rsidRPr="00E05186">
              <w:rPr>
                <w:rFonts w:ascii="Arial" w:eastAsia="Times New Roman" w:hAnsi="Arial" w:cs="Arial"/>
                <w:i/>
                <w:iCs/>
                <w:color w:val="000000"/>
                <w:sz w:val="20"/>
                <w:szCs w:val="20"/>
                <w:lang w:bidi="th-TH"/>
              </w:rPr>
              <w:t>(</w:t>
            </w:r>
            <w:r w:rsidR="00EA0328" w:rsidRPr="00E05186">
              <w:rPr>
                <w:rFonts w:ascii="Arial" w:eastAsia="Times New Roman" w:hAnsi="Arial" w:cs="Arial"/>
                <w:i/>
                <w:iCs/>
                <w:color w:val="000000"/>
                <w:sz w:val="20"/>
                <w:szCs w:val="20"/>
                <w:lang w:bidi="th-TH"/>
              </w:rPr>
              <w:t>jobs, w</w:t>
            </w:r>
            <w:r w:rsidR="00307CF4" w:rsidRPr="00E05186">
              <w:rPr>
                <w:rFonts w:ascii="Arial" w:eastAsia="Times New Roman" w:hAnsi="Arial" w:cs="Arial"/>
                <w:i/>
                <w:iCs/>
                <w:color w:val="000000"/>
                <w:sz w:val="20"/>
                <w:szCs w:val="20"/>
                <w:lang w:bidi="th-TH"/>
              </w:rPr>
              <w:t>age</w:t>
            </w:r>
            <w:r w:rsidR="00EA0328" w:rsidRPr="00E05186">
              <w:rPr>
                <w:rFonts w:ascii="Arial" w:eastAsia="Times New Roman" w:hAnsi="Arial" w:cs="Arial"/>
                <w:i/>
                <w:iCs/>
                <w:color w:val="000000"/>
                <w:sz w:val="20"/>
                <w:szCs w:val="20"/>
                <w:lang w:bidi="th-TH"/>
              </w:rPr>
              <w:t xml:space="preserve">s, </w:t>
            </w:r>
            <w:r w:rsidR="00EA0328" w:rsidRPr="00975ABC">
              <w:rPr>
                <w:rFonts w:ascii="Arial" w:eastAsia="Times New Roman" w:hAnsi="Arial" w:cs="Arial"/>
                <w:i/>
                <w:iCs/>
                <w:color w:val="000000"/>
                <w:sz w:val="20"/>
                <w:szCs w:val="20"/>
                <w:lang w:bidi="th-TH"/>
              </w:rPr>
              <w:t>cost of l</w:t>
            </w:r>
            <w:r w:rsidR="00307CF4" w:rsidRPr="00975ABC">
              <w:rPr>
                <w:rFonts w:ascii="Arial" w:eastAsia="Times New Roman" w:hAnsi="Arial" w:cs="Arial"/>
                <w:i/>
                <w:iCs/>
                <w:color w:val="000000"/>
                <w:sz w:val="20"/>
                <w:szCs w:val="20"/>
                <w:lang w:bidi="th-TH"/>
              </w:rPr>
              <w:t>iving</w:t>
            </w:r>
            <w:r w:rsidR="00EA0328" w:rsidRPr="00975ABC">
              <w:rPr>
                <w:rFonts w:ascii="Arial" w:eastAsia="Times New Roman" w:hAnsi="Arial" w:cs="Arial"/>
                <w:i/>
                <w:iCs/>
                <w:color w:val="000000"/>
                <w:sz w:val="20"/>
                <w:szCs w:val="20"/>
                <w:lang w:bidi="th-TH"/>
              </w:rPr>
              <w:t>)</w:t>
            </w:r>
          </w:p>
          <w:p w:rsidR="00485A46" w:rsidRPr="00975ABC" w:rsidRDefault="00307CF4" w:rsidP="002C2DE6">
            <w:pPr>
              <w:numPr>
                <w:ilvl w:val="0"/>
                <w:numId w:val="56"/>
              </w:num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975ABC">
              <w:rPr>
                <w:rFonts w:ascii="Arial" w:eastAsia="Times New Roman" w:hAnsi="Arial" w:cs="Arial"/>
                <w:color w:val="000000"/>
                <w:sz w:val="20"/>
                <w:szCs w:val="20"/>
                <w:lang w:bidi="th-TH"/>
              </w:rPr>
              <w:t>Population </w:t>
            </w:r>
            <w:r w:rsidR="00EA0328" w:rsidRPr="00975ABC">
              <w:rPr>
                <w:rFonts w:ascii="Arial" w:eastAsia="Times New Roman" w:hAnsi="Arial" w:cs="Arial"/>
                <w:i/>
                <w:iCs/>
                <w:color w:val="000000"/>
                <w:sz w:val="20"/>
                <w:szCs w:val="20"/>
                <w:lang w:bidi="th-TH"/>
              </w:rPr>
              <w:t>(birth rates, out-migration, i</w:t>
            </w:r>
            <w:r w:rsidRPr="00975ABC">
              <w:rPr>
                <w:rFonts w:ascii="Arial" w:eastAsia="Times New Roman" w:hAnsi="Arial" w:cs="Arial"/>
                <w:i/>
                <w:iCs/>
                <w:color w:val="000000"/>
                <w:sz w:val="20"/>
                <w:szCs w:val="20"/>
                <w:lang w:bidi="th-TH"/>
              </w:rPr>
              <w:t>n-migration</w:t>
            </w:r>
            <w:r w:rsidR="00D231FA" w:rsidRPr="00975ABC">
              <w:rPr>
                <w:rFonts w:ascii="Arial" w:eastAsia="Times New Roman" w:hAnsi="Arial" w:cs="Arial"/>
                <w:i/>
                <w:iCs/>
                <w:color w:val="000000"/>
                <w:sz w:val="20"/>
                <w:szCs w:val="20"/>
                <w:lang w:bidi="th-TH"/>
              </w:rPr>
              <w:t>)</w:t>
            </w:r>
          </w:p>
          <w:p w:rsidR="00485A46" w:rsidRPr="00975ABC" w:rsidRDefault="00D231FA" w:rsidP="002C2DE6">
            <w:pPr>
              <w:numPr>
                <w:ilvl w:val="0"/>
                <w:numId w:val="56"/>
              </w:num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975ABC">
              <w:rPr>
                <w:rFonts w:ascii="Arial" w:eastAsia="Times New Roman" w:hAnsi="Arial" w:cs="Arial"/>
                <w:color w:val="000000"/>
                <w:sz w:val="20"/>
                <w:szCs w:val="20"/>
                <w:lang w:bidi="th-TH"/>
              </w:rPr>
              <w:t xml:space="preserve">Other </w:t>
            </w:r>
            <w:r w:rsidR="00EA0328" w:rsidRPr="00975ABC">
              <w:rPr>
                <w:rFonts w:ascii="Arial" w:eastAsia="Times New Roman" w:hAnsi="Arial" w:cs="Arial"/>
                <w:color w:val="000000"/>
                <w:sz w:val="20"/>
                <w:szCs w:val="20"/>
                <w:lang w:bidi="th-TH"/>
              </w:rPr>
              <w:t>i</w:t>
            </w:r>
            <w:r w:rsidR="00307CF4" w:rsidRPr="00975ABC">
              <w:rPr>
                <w:rFonts w:ascii="Arial" w:eastAsia="Times New Roman" w:hAnsi="Arial" w:cs="Arial"/>
                <w:color w:val="000000"/>
                <w:sz w:val="20"/>
                <w:szCs w:val="20"/>
                <w:lang w:bidi="th-TH"/>
              </w:rPr>
              <w:t xml:space="preserve">ssues </w:t>
            </w:r>
            <w:r w:rsidR="00EA0328" w:rsidRPr="00975ABC">
              <w:rPr>
                <w:rFonts w:ascii="Arial" w:eastAsia="Times New Roman" w:hAnsi="Arial" w:cs="Arial"/>
                <w:color w:val="000000"/>
                <w:sz w:val="20"/>
                <w:szCs w:val="20"/>
                <w:lang w:bidi="th-TH"/>
              </w:rPr>
              <w:t>that are important to the c</w:t>
            </w:r>
            <w:r w:rsidR="00307CF4" w:rsidRPr="00975ABC">
              <w:rPr>
                <w:rFonts w:ascii="Arial" w:eastAsia="Times New Roman" w:hAnsi="Arial" w:cs="Arial"/>
                <w:color w:val="000000"/>
                <w:sz w:val="20"/>
                <w:szCs w:val="20"/>
                <w:lang w:bidi="th-TH"/>
              </w:rPr>
              <w:t>ommunity</w:t>
            </w:r>
            <w:r w:rsidRPr="00975ABC">
              <w:rPr>
                <w:rFonts w:ascii="Arial" w:eastAsia="Times New Roman" w:hAnsi="Arial" w:cs="Arial"/>
                <w:color w:val="000000"/>
                <w:sz w:val="20"/>
                <w:szCs w:val="20"/>
                <w:lang w:bidi="th-TH"/>
              </w:rPr>
              <w:t> </w:t>
            </w:r>
            <w:r w:rsidR="00EA0328" w:rsidRPr="00975ABC">
              <w:rPr>
                <w:rFonts w:ascii="Arial" w:eastAsia="Times New Roman" w:hAnsi="Arial" w:cs="Arial"/>
                <w:i/>
                <w:iCs/>
                <w:color w:val="000000"/>
                <w:sz w:val="20"/>
                <w:szCs w:val="20"/>
                <w:lang w:bidi="th-TH"/>
              </w:rPr>
              <w:t>(crop p</w:t>
            </w:r>
            <w:r w:rsidRPr="00975ABC">
              <w:rPr>
                <w:rFonts w:ascii="Arial" w:eastAsia="Times New Roman" w:hAnsi="Arial" w:cs="Arial"/>
                <w:i/>
                <w:iCs/>
                <w:color w:val="000000"/>
                <w:sz w:val="20"/>
                <w:szCs w:val="20"/>
                <w:lang w:bidi="th-TH"/>
              </w:rPr>
              <w:t>roduction: </w:t>
            </w:r>
            <w:r w:rsidRPr="00975ABC">
              <w:rPr>
                <w:rFonts w:ascii="Arial" w:eastAsia="Times New Roman" w:hAnsi="Arial" w:cs="Arial"/>
                <w:color w:val="000000"/>
                <w:sz w:val="20"/>
                <w:szCs w:val="20"/>
                <w:lang w:bidi="th-TH"/>
              </w:rPr>
              <w:t>good, bad and normal years over the past 5-10 years. </w:t>
            </w:r>
            <w:r w:rsidR="00E05186" w:rsidRPr="00975ABC">
              <w:rPr>
                <w:rFonts w:ascii="Arial" w:eastAsia="Times New Roman" w:hAnsi="Arial" w:cs="Arial"/>
                <w:i/>
                <w:iCs/>
                <w:color w:val="000000"/>
                <w:sz w:val="20"/>
                <w:szCs w:val="20"/>
                <w:lang w:bidi="th-TH"/>
              </w:rPr>
              <w:t>Area p</w:t>
            </w:r>
            <w:r w:rsidRPr="00975ABC">
              <w:rPr>
                <w:rFonts w:ascii="Arial" w:eastAsia="Times New Roman" w:hAnsi="Arial" w:cs="Arial"/>
                <w:i/>
                <w:iCs/>
                <w:color w:val="000000"/>
                <w:sz w:val="20"/>
                <w:szCs w:val="20"/>
                <w:lang w:bidi="th-TH"/>
              </w:rPr>
              <w:t xml:space="preserve">lanted </w:t>
            </w:r>
            <w:proofErr w:type="gramStart"/>
            <w:r w:rsidR="00EA0328" w:rsidRPr="00975ABC">
              <w:rPr>
                <w:rFonts w:ascii="Arial" w:eastAsia="Times New Roman" w:hAnsi="Arial" w:cs="Arial"/>
                <w:i/>
                <w:iCs/>
                <w:color w:val="000000"/>
                <w:sz w:val="20"/>
                <w:szCs w:val="20"/>
                <w:lang w:bidi="th-TH"/>
              </w:rPr>
              <w:t xml:space="preserve">– </w:t>
            </w:r>
            <w:r w:rsidR="00307CF4" w:rsidRPr="00975ABC">
              <w:rPr>
                <w:rFonts w:ascii="Arial" w:eastAsia="Times New Roman" w:hAnsi="Arial" w:cs="Arial"/>
                <w:i/>
                <w:iCs/>
                <w:color w:val="000000"/>
                <w:sz w:val="20"/>
                <w:szCs w:val="20"/>
                <w:lang w:bidi="th-TH"/>
              </w:rPr>
              <w:t> </w:t>
            </w:r>
            <w:r w:rsidR="00307CF4" w:rsidRPr="00975ABC">
              <w:rPr>
                <w:rFonts w:ascii="Arial" w:eastAsia="Times New Roman" w:hAnsi="Arial" w:cs="Arial"/>
                <w:color w:val="000000"/>
                <w:sz w:val="20"/>
                <w:szCs w:val="20"/>
                <w:lang w:bidi="th-TH"/>
              </w:rPr>
              <w:t>year</w:t>
            </w:r>
            <w:proofErr w:type="gramEnd"/>
            <w:r w:rsidRPr="00975ABC">
              <w:rPr>
                <w:rFonts w:ascii="Arial" w:eastAsia="Times New Roman" w:hAnsi="Arial" w:cs="Arial"/>
                <w:color w:val="000000"/>
                <w:sz w:val="20"/>
                <w:szCs w:val="20"/>
                <w:lang w:bidi="th-TH"/>
              </w:rPr>
              <w:t xml:space="preserve"> 1, year 2, year 3, year </w:t>
            </w:r>
            <w:r w:rsidRPr="00975ABC">
              <w:rPr>
                <w:rFonts w:ascii="Arial" w:eastAsia="Times New Roman" w:hAnsi="Arial" w:cs="Arial"/>
                <w:iCs/>
                <w:color w:val="000000"/>
                <w:sz w:val="20"/>
                <w:szCs w:val="20"/>
                <w:lang w:bidi="th-TH"/>
              </w:rPr>
              <w:t>4</w:t>
            </w:r>
            <w:r w:rsidRPr="00975ABC">
              <w:rPr>
                <w:rFonts w:ascii="Arial" w:eastAsia="Times New Roman" w:hAnsi="Arial" w:cs="Arial"/>
                <w:i/>
                <w:iCs/>
                <w:color w:val="000000"/>
                <w:sz w:val="20"/>
                <w:szCs w:val="20"/>
                <w:lang w:bidi="th-TH"/>
              </w:rPr>
              <w:t>, </w:t>
            </w:r>
            <w:r w:rsidRPr="00975ABC">
              <w:rPr>
                <w:rFonts w:ascii="Arial" w:eastAsia="Times New Roman" w:hAnsi="Arial" w:cs="Arial"/>
                <w:color w:val="000000"/>
                <w:sz w:val="20"/>
                <w:szCs w:val="20"/>
                <w:lang w:bidi="th-TH"/>
              </w:rPr>
              <w:t>year</w:t>
            </w:r>
            <w:r w:rsidRPr="00E05186">
              <w:rPr>
                <w:rFonts w:ascii="Arial" w:eastAsia="Times New Roman" w:hAnsi="Arial" w:cs="Arial"/>
                <w:color w:val="000000"/>
                <w:sz w:val="20"/>
                <w:szCs w:val="20"/>
                <w:lang w:bidi="th-TH"/>
              </w:rPr>
              <w:t xml:space="preserve"> </w:t>
            </w:r>
            <w:r w:rsidRPr="00975ABC">
              <w:rPr>
                <w:rFonts w:ascii="Arial" w:eastAsia="Times New Roman" w:hAnsi="Arial" w:cs="Arial"/>
                <w:color w:val="000000"/>
                <w:sz w:val="20"/>
                <w:szCs w:val="20"/>
                <w:lang w:bidi="th-TH"/>
              </w:rPr>
              <w:t>5. </w:t>
            </w:r>
            <w:r w:rsidRPr="00975ABC">
              <w:rPr>
                <w:rFonts w:ascii="Arial" w:eastAsia="Times New Roman" w:hAnsi="Arial" w:cs="Arial"/>
                <w:i/>
                <w:iCs/>
                <w:color w:val="000000"/>
                <w:sz w:val="20"/>
                <w:szCs w:val="20"/>
                <w:lang w:bidi="th-TH"/>
              </w:rPr>
              <w:t xml:space="preserve">Crop </w:t>
            </w:r>
            <w:r w:rsidR="00EA0328" w:rsidRPr="00975ABC">
              <w:rPr>
                <w:rFonts w:ascii="Arial" w:eastAsia="Times New Roman" w:hAnsi="Arial" w:cs="Arial"/>
                <w:i/>
                <w:iCs/>
                <w:color w:val="000000"/>
                <w:sz w:val="20"/>
                <w:szCs w:val="20"/>
                <w:lang w:bidi="th-TH"/>
              </w:rPr>
              <w:t>h</w:t>
            </w:r>
            <w:r w:rsidRPr="00975ABC">
              <w:rPr>
                <w:rFonts w:ascii="Arial" w:eastAsia="Times New Roman" w:hAnsi="Arial" w:cs="Arial"/>
                <w:i/>
                <w:iCs/>
                <w:color w:val="000000"/>
                <w:sz w:val="20"/>
                <w:szCs w:val="20"/>
                <w:lang w:bidi="th-TH"/>
              </w:rPr>
              <w:t>arvested </w:t>
            </w:r>
            <w:r w:rsidRPr="00975ABC">
              <w:rPr>
                <w:rFonts w:ascii="Arial" w:eastAsia="Times New Roman" w:hAnsi="Arial" w:cs="Arial"/>
                <w:color w:val="000000"/>
                <w:sz w:val="20"/>
                <w:szCs w:val="20"/>
                <w:lang w:bidi="th-TH"/>
              </w:rPr>
              <w:t>bags [units]: year 1, etc. </w:t>
            </w:r>
            <w:r w:rsidR="00E05186" w:rsidRPr="00975ABC">
              <w:rPr>
                <w:rFonts w:ascii="Arial" w:eastAsia="Times New Roman" w:hAnsi="Arial" w:cs="Arial"/>
                <w:i/>
                <w:iCs/>
                <w:color w:val="000000"/>
                <w:sz w:val="20"/>
                <w:szCs w:val="20"/>
                <w:lang w:bidi="th-TH"/>
              </w:rPr>
              <w:t>Food self-s</w:t>
            </w:r>
            <w:r w:rsidRPr="00975ABC">
              <w:rPr>
                <w:rFonts w:ascii="Arial" w:eastAsia="Times New Roman" w:hAnsi="Arial" w:cs="Arial"/>
                <w:i/>
                <w:iCs/>
                <w:color w:val="000000"/>
                <w:sz w:val="20"/>
                <w:szCs w:val="20"/>
                <w:lang w:bidi="th-TH"/>
              </w:rPr>
              <w:t>ufficiency </w:t>
            </w:r>
            <w:r w:rsidRPr="00975ABC">
              <w:rPr>
                <w:rFonts w:ascii="Arial" w:eastAsia="Times New Roman" w:hAnsi="Arial" w:cs="Arial"/>
                <w:color w:val="000000"/>
                <w:sz w:val="20"/>
                <w:szCs w:val="20"/>
                <w:lang w:bidi="th-TH"/>
              </w:rPr>
              <w:t>(months): year 1, etc. </w:t>
            </w:r>
            <w:proofErr w:type="gramStart"/>
            <w:r w:rsidRPr="00975ABC">
              <w:rPr>
                <w:rFonts w:ascii="Arial" w:eastAsia="Times New Roman" w:hAnsi="Arial" w:cs="Arial"/>
                <w:i/>
                <w:iCs/>
                <w:color w:val="000000"/>
                <w:sz w:val="20"/>
                <w:szCs w:val="20"/>
                <w:lang w:bidi="th-TH"/>
              </w:rPr>
              <w:t>Househo</w:t>
            </w:r>
            <w:r w:rsidR="00975ABC" w:rsidRPr="00975ABC">
              <w:rPr>
                <w:rFonts w:ascii="Arial" w:eastAsia="Times New Roman" w:hAnsi="Arial" w:cs="Arial"/>
                <w:i/>
                <w:iCs/>
                <w:color w:val="000000"/>
                <w:sz w:val="20"/>
                <w:szCs w:val="20"/>
                <w:lang w:bidi="th-TH"/>
              </w:rPr>
              <w:t>lds</w:t>
            </w:r>
            <w:proofErr w:type="gramEnd"/>
            <w:r w:rsidR="00975ABC" w:rsidRPr="00975ABC">
              <w:rPr>
                <w:rFonts w:ascii="Arial" w:eastAsia="Times New Roman" w:hAnsi="Arial" w:cs="Arial"/>
                <w:i/>
                <w:iCs/>
                <w:color w:val="000000"/>
                <w:sz w:val="20"/>
                <w:szCs w:val="20"/>
                <w:lang w:bidi="th-TH"/>
              </w:rPr>
              <w:t xml:space="preserve"> food i</w:t>
            </w:r>
            <w:r w:rsidRPr="00975ABC">
              <w:rPr>
                <w:rFonts w:ascii="Arial" w:eastAsia="Times New Roman" w:hAnsi="Arial" w:cs="Arial"/>
                <w:i/>
                <w:iCs/>
                <w:color w:val="000000"/>
                <w:sz w:val="20"/>
                <w:szCs w:val="20"/>
                <w:lang w:bidi="th-TH"/>
              </w:rPr>
              <w:t>nsecure (%)</w:t>
            </w:r>
            <w:r w:rsidRPr="00975ABC">
              <w:rPr>
                <w:rFonts w:ascii="Arial" w:eastAsia="Times New Roman" w:hAnsi="Arial" w:cs="Arial"/>
                <w:color w:val="000000"/>
                <w:sz w:val="20"/>
                <w:szCs w:val="20"/>
                <w:lang w:bidi="th-TH"/>
              </w:rPr>
              <w:t>: year 1, etc. </w:t>
            </w:r>
            <w:r w:rsidRPr="00975ABC">
              <w:rPr>
                <w:rFonts w:ascii="Arial" w:eastAsia="Times New Roman" w:hAnsi="Arial" w:cs="Arial"/>
                <w:i/>
                <w:iCs/>
                <w:color w:val="000000"/>
                <w:sz w:val="20"/>
                <w:szCs w:val="20"/>
                <w:lang w:bidi="th-TH"/>
              </w:rPr>
              <w:t>Prices </w:t>
            </w:r>
            <w:r w:rsidRPr="00975ABC">
              <w:rPr>
                <w:rFonts w:ascii="Arial" w:eastAsia="Times New Roman" w:hAnsi="Arial" w:cs="Arial"/>
                <w:color w:val="000000"/>
                <w:sz w:val="20"/>
                <w:szCs w:val="20"/>
                <w:lang w:bidi="th-TH"/>
              </w:rPr>
              <w:t>of main staple per bag (units): year 1, etc. </w:t>
            </w:r>
            <w:r w:rsidR="00E05186" w:rsidRPr="00975ABC">
              <w:rPr>
                <w:rFonts w:ascii="Arial" w:eastAsia="Times New Roman" w:hAnsi="Arial" w:cs="Arial"/>
                <w:i/>
                <w:iCs/>
                <w:color w:val="000000"/>
                <w:sz w:val="20"/>
                <w:szCs w:val="20"/>
                <w:lang w:bidi="th-TH"/>
              </w:rPr>
              <w:t>Terms of e</w:t>
            </w:r>
            <w:r w:rsidRPr="00975ABC">
              <w:rPr>
                <w:rFonts w:ascii="Arial" w:eastAsia="Times New Roman" w:hAnsi="Arial" w:cs="Arial"/>
                <w:i/>
                <w:iCs/>
                <w:color w:val="000000"/>
                <w:sz w:val="20"/>
                <w:szCs w:val="20"/>
                <w:lang w:bidi="th-TH"/>
              </w:rPr>
              <w:t>xchange</w:t>
            </w:r>
            <w:r w:rsidRPr="00975ABC">
              <w:rPr>
                <w:rFonts w:ascii="Arial" w:eastAsia="Times New Roman" w:hAnsi="Arial" w:cs="Arial"/>
                <w:color w:val="000000"/>
                <w:sz w:val="20"/>
                <w:szCs w:val="20"/>
                <w:lang w:bidi="th-TH"/>
              </w:rPr>
              <w:t>: e.g. exchange of 1 adult male sheep would bring how many kg of grain over year 1, year 2, etc</w:t>
            </w:r>
            <w:proofErr w:type="gramStart"/>
            <w:r w:rsidR="00975ABC">
              <w:rPr>
                <w:rFonts w:ascii="Arial" w:eastAsia="Times New Roman" w:hAnsi="Arial" w:cs="Arial"/>
                <w:color w:val="000000"/>
                <w:sz w:val="20"/>
                <w:szCs w:val="20"/>
                <w:lang w:bidi="th-TH"/>
              </w:rPr>
              <w:t>.</w:t>
            </w:r>
            <w:r w:rsidRPr="00975ABC">
              <w:rPr>
                <w:rFonts w:ascii="Arial" w:eastAsia="Times New Roman" w:hAnsi="Arial" w:cs="Arial"/>
                <w:color w:val="000000"/>
                <w:sz w:val="20"/>
                <w:szCs w:val="20"/>
                <w:lang w:bidi="th-TH"/>
              </w:rPr>
              <w:t>.</w:t>
            </w:r>
            <w:proofErr w:type="gramEnd"/>
          </w:p>
          <w:p w:rsidR="00485A46" w:rsidRPr="00E05186" w:rsidRDefault="00D231FA" w:rsidP="000D596C">
            <w:p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975ABC">
              <w:rPr>
                <w:rFonts w:ascii="Arial" w:eastAsia="Times New Roman" w:hAnsi="Arial" w:cs="Arial"/>
                <w:b/>
                <w:bCs/>
                <w:color w:val="000000"/>
                <w:sz w:val="20"/>
                <w:szCs w:val="20"/>
                <w:lang w:bidi="th-TH"/>
              </w:rPr>
              <w:t>Village Resources Map:</w:t>
            </w:r>
            <w:r w:rsidRPr="00975ABC">
              <w:rPr>
                <w:rFonts w:ascii="Arial" w:eastAsia="Times New Roman" w:hAnsi="Arial" w:cs="Arial"/>
                <w:color w:val="000000"/>
                <w:sz w:val="20"/>
                <w:szCs w:val="20"/>
                <w:lang w:bidi="th-TH"/>
              </w:rPr>
              <w:t> for learning about the environmental, economic and social resources in the community.</w:t>
            </w:r>
          </w:p>
          <w:p w:rsidR="00485A46" w:rsidRPr="00E05186" w:rsidRDefault="00D231FA" w:rsidP="000D596C">
            <w:p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E05186">
              <w:rPr>
                <w:rFonts w:ascii="Arial" w:eastAsia="Times New Roman" w:hAnsi="Arial" w:cs="Arial"/>
                <w:b/>
                <w:bCs/>
                <w:color w:val="000000"/>
                <w:sz w:val="20"/>
                <w:szCs w:val="20"/>
                <w:lang w:bidi="th-TH"/>
              </w:rPr>
              <w:t>Transects:</w:t>
            </w:r>
            <w:r w:rsidRPr="00E05186">
              <w:rPr>
                <w:rFonts w:ascii="Arial" w:eastAsia="Times New Roman" w:hAnsi="Arial" w:cs="Arial"/>
                <w:color w:val="000000"/>
                <w:sz w:val="20"/>
                <w:szCs w:val="20"/>
                <w:lang w:bidi="th-TH"/>
              </w:rPr>
              <w:t> for learning about the community’s natural resource base, land forms, and land use, location and size of farms or homesteads, and location and availability of infrastructure and services, and economic activities.</w:t>
            </w:r>
          </w:p>
          <w:p w:rsidR="00485A46" w:rsidRPr="00E05186" w:rsidRDefault="00D231FA" w:rsidP="000D596C">
            <w:p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E05186">
              <w:rPr>
                <w:rFonts w:ascii="Arial" w:eastAsia="Times New Roman" w:hAnsi="Arial" w:cs="Arial"/>
                <w:b/>
                <w:bCs/>
                <w:color w:val="000000"/>
                <w:sz w:val="20"/>
                <w:szCs w:val="20"/>
                <w:lang w:bidi="th-TH"/>
              </w:rPr>
              <w:t>Village Social Map: </w:t>
            </w:r>
            <w:r w:rsidRPr="00E05186">
              <w:rPr>
                <w:rFonts w:ascii="Arial" w:eastAsia="Times New Roman" w:hAnsi="Arial" w:cs="Arial"/>
                <w:color w:val="000000"/>
                <w:sz w:val="20"/>
                <w:szCs w:val="20"/>
                <w:lang w:bidi="th-TH"/>
              </w:rPr>
              <w:t>for learning about the community’s population, local poverty indicators, and number and location of households by type (ethnicity, caste, female-headed, wealthy, poor, etc.).</w:t>
            </w:r>
          </w:p>
          <w:p w:rsidR="00485A46" w:rsidRPr="00E05186" w:rsidRDefault="00D231FA" w:rsidP="000D596C">
            <w:pPr>
              <w:shd w:val="clear" w:color="auto" w:fill="74E282"/>
              <w:spacing w:before="100" w:beforeAutospacing="1" w:after="100" w:afterAutospacing="1" w:line="240" w:lineRule="auto"/>
              <w:jc w:val="both"/>
              <w:rPr>
                <w:rFonts w:ascii="Arial" w:eastAsia="Times New Roman" w:hAnsi="Arial" w:cs="Arial"/>
                <w:color w:val="000000"/>
                <w:sz w:val="20"/>
                <w:szCs w:val="20"/>
                <w:lang w:bidi="th-TH"/>
              </w:rPr>
            </w:pPr>
            <w:r w:rsidRPr="00E05186">
              <w:rPr>
                <w:rFonts w:ascii="Arial" w:eastAsia="Times New Roman" w:hAnsi="Arial" w:cs="Arial"/>
                <w:b/>
                <w:bCs/>
                <w:color w:val="000000"/>
                <w:sz w:val="20"/>
                <w:szCs w:val="20"/>
                <w:lang w:bidi="th-TH"/>
              </w:rPr>
              <w:t>Venn Diagrams:</w:t>
            </w:r>
            <w:r w:rsidRPr="00E05186">
              <w:rPr>
                <w:rFonts w:ascii="Arial" w:eastAsia="Times New Roman" w:hAnsi="Arial" w:cs="Arial"/>
                <w:color w:val="000000"/>
                <w:sz w:val="20"/>
                <w:szCs w:val="20"/>
                <w:lang w:bidi="th-TH"/>
              </w:rPr>
              <w:t xml:space="preserve"> for learning about local groups and institutions, and their linkages with </w:t>
            </w:r>
            <w:r w:rsidR="00307CF4" w:rsidRPr="00E05186">
              <w:rPr>
                <w:rFonts w:ascii="Arial" w:eastAsia="Times New Roman" w:hAnsi="Arial" w:cs="Arial"/>
                <w:color w:val="000000"/>
                <w:sz w:val="20"/>
                <w:szCs w:val="20"/>
                <w:lang w:bidi="th-TH"/>
              </w:rPr>
              <w:t>outside</w:t>
            </w:r>
            <w:r w:rsidRPr="00E05186">
              <w:rPr>
                <w:rFonts w:ascii="Arial" w:eastAsia="Times New Roman" w:hAnsi="Arial" w:cs="Arial"/>
                <w:color w:val="000000"/>
                <w:sz w:val="20"/>
                <w:szCs w:val="20"/>
                <w:lang w:bidi="th-TH"/>
              </w:rPr>
              <w:t xml:space="preserve"> o</w:t>
            </w:r>
            <w:r w:rsidR="00307CF4" w:rsidRPr="00E05186">
              <w:rPr>
                <w:rFonts w:ascii="Arial" w:eastAsia="Times New Roman" w:hAnsi="Arial" w:cs="Arial"/>
                <w:color w:val="000000"/>
                <w:sz w:val="20"/>
                <w:szCs w:val="20"/>
                <w:lang w:bidi="th-TH"/>
              </w:rPr>
              <w:t>rganization</w:t>
            </w:r>
            <w:r w:rsidRPr="00E05186">
              <w:rPr>
                <w:rFonts w:ascii="Arial" w:eastAsia="Times New Roman" w:hAnsi="Arial" w:cs="Arial"/>
                <w:color w:val="000000"/>
                <w:sz w:val="20"/>
                <w:szCs w:val="20"/>
                <w:lang w:bidi="th-TH"/>
              </w:rPr>
              <w:t>s and agencies.</w:t>
            </w:r>
          </w:p>
          <w:p w:rsidR="00A74703" w:rsidRPr="00071359" w:rsidRDefault="00A74703" w:rsidP="000D596C">
            <w:pPr>
              <w:spacing w:before="100" w:beforeAutospacing="1" w:after="100" w:afterAutospacing="1" w:line="240" w:lineRule="auto"/>
              <w:jc w:val="both"/>
              <w:rPr>
                <w:rFonts w:ascii="Arial" w:eastAsia="Times New Roman" w:hAnsi="Arial" w:cs="Arial"/>
                <w:sz w:val="20"/>
                <w:szCs w:val="20"/>
              </w:rPr>
            </w:pPr>
          </w:p>
        </w:tc>
      </w:tr>
    </w:tbl>
    <w:p w:rsidR="00A74703" w:rsidRPr="00071359" w:rsidRDefault="00A74703" w:rsidP="000D596C">
      <w:pPr>
        <w:spacing w:before="100" w:beforeAutospacing="1" w:after="100" w:afterAutospacing="1" w:line="240" w:lineRule="auto"/>
        <w:outlineLvl w:val="3"/>
        <w:rPr>
          <w:rFonts w:ascii="Arial" w:eastAsia="Times New Roman" w:hAnsi="Arial" w:cs="Arial"/>
          <w:b/>
          <w:bCs/>
          <w:sz w:val="20"/>
          <w:szCs w:val="20"/>
        </w:rPr>
      </w:pPr>
    </w:p>
    <w:p w:rsidR="00A74703" w:rsidRPr="00071359" w:rsidRDefault="00A74703" w:rsidP="000D596C">
      <w:pPr>
        <w:pStyle w:val="Lijstalinea"/>
        <w:autoSpaceDE w:val="0"/>
        <w:autoSpaceDN w:val="0"/>
        <w:adjustRightInd w:val="0"/>
        <w:spacing w:line="240" w:lineRule="auto"/>
        <w:ind w:left="0"/>
        <w:rPr>
          <w:rFonts w:ascii="Times New Roman" w:hAnsi="Times New Roman"/>
          <w:color w:val="000000"/>
          <w:lang w:eastAsia="nl-BE"/>
        </w:rPr>
      </w:pPr>
    </w:p>
    <w:p w:rsidR="00372D0A" w:rsidRPr="00071359" w:rsidRDefault="00D231FA" w:rsidP="000D596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E334E" w:rsidRDefault="002522E0" w:rsidP="000D596C">
      <w:pPr>
        <w:spacing w:line="240" w:lineRule="auto"/>
        <w:ind w:left="6480" w:firstLine="720"/>
        <w:jc w:val="both"/>
      </w:pPr>
      <w:r w:rsidRPr="002522E0">
        <w:rPr>
          <w:highlight w:val="yellow"/>
        </w:rPr>
        <w:br w:type="page"/>
      </w:r>
    </w:p>
    <w:p w:rsidR="008F78B1" w:rsidRDefault="00725824" w:rsidP="00A0549C">
      <w:pPr>
        <w:spacing w:line="240" w:lineRule="auto"/>
        <w:rPr>
          <w:rFonts w:ascii="Times New Roman" w:hAnsi="Times New Roman"/>
          <w:b/>
          <w:bCs/>
          <w:sz w:val="32"/>
          <w:szCs w:val="32"/>
        </w:rPr>
      </w:pPr>
      <w:r w:rsidRPr="00A0549C">
        <w:rPr>
          <w:rFonts w:ascii="Times New Roman" w:hAnsi="Times New Roman"/>
          <w:b/>
          <w:bCs/>
          <w:sz w:val="32"/>
          <w:szCs w:val="32"/>
        </w:rPr>
        <w:lastRenderedPageBreak/>
        <w:t xml:space="preserve">Annex </w:t>
      </w:r>
      <w:r w:rsidR="0033683D" w:rsidRPr="00A0549C">
        <w:rPr>
          <w:rFonts w:ascii="Times New Roman" w:hAnsi="Times New Roman"/>
          <w:b/>
          <w:bCs/>
          <w:sz w:val="32"/>
          <w:szCs w:val="32"/>
        </w:rPr>
        <w:t>7</w:t>
      </w:r>
      <w:r w:rsidR="002522E0" w:rsidRPr="00A0549C">
        <w:rPr>
          <w:rFonts w:ascii="Times New Roman" w:hAnsi="Times New Roman"/>
          <w:b/>
          <w:bCs/>
          <w:sz w:val="32"/>
          <w:szCs w:val="32"/>
        </w:rPr>
        <w:t>: Ten steps to successful breastfeeding</w:t>
      </w:r>
    </w:p>
    <w:p w:rsidR="00A0549C" w:rsidRPr="00A0549C" w:rsidRDefault="00A0549C" w:rsidP="00A0549C">
      <w:pPr>
        <w:spacing w:line="240" w:lineRule="auto"/>
        <w:rPr>
          <w:rFonts w:ascii="Times New Roman" w:hAnsi="Times New Roman"/>
          <w:b/>
          <w:bCs/>
          <w:sz w:val="32"/>
          <w:szCs w:val="32"/>
        </w:rPr>
      </w:pPr>
    </w:p>
    <w:p w:rsidR="00B3521D" w:rsidRPr="00071359" w:rsidRDefault="002522E0" w:rsidP="000D596C">
      <w:pPr>
        <w:shd w:val="clear" w:color="auto" w:fill="FFFFFF"/>
        <w:spacing w:after="0" w:line="240" w:lineRule="auto"/>
        <w:textAlignment w:val="baseline"/>
        <w:rPr>
          <w:rFonts w:ascii="inherit" w:eastAsia="Times New Roman" w:hAnsi="inherit"/>
          <w:color w:val="333333"/>
          <w:sz w:val="24"/>
          <w:szCs w:val="24"/>
          <w:bdr w:val="none" w:sz="0" w:space="0" w:color="auto" w:frame="1"/>
          <w:lang w:bidi="th-TH"/>
        </w:rPr>
      </w:pPr>
      <w:r w:rsidRPr="002522E0">
        <w:rPr>
          <w:rFonts w:ascii="inherit" w:eastAsia="Times New Roman" w:hAnsi="inherit"/>
          <w:color w:val="333333"/>
          <w:sz w:val="24"/>
          <w:szCs w:val="24"/>
          <w:bdr w:val="none" w:sz="0" w:space="0" w:color="auto" w:frame="1"/>
          <w:lang w:bidi="th-TH"/>
        </w:rPr>
        <w:t>The ten steps for health facilities to take towards ensuring successful breastfeeding are as follows:</w:t>
      </w:r>
      <w:r w:rsidRPr="002522E0">
        <w:rPr>
          <w:rStyle w:val="FootnoteReference"/>
          <w:rFonts w:ascii="Times New Roman" w:hAnsi="Times New Roman"/>
          <w:sz w:val="24"/>
          <w:szCs w:val="24"/>
        </w:rPr>
        <w:footnoteReference w:id="34"/>
      </w:r>
    </w:p>
    <w:p w:rsidR="00B3521D" w:rsidRPr="00071359" w:rsidRDefault="00B3521D" w:rsidP="000D596C">
      <w:pPr>
        <w:shd w:val="clear" w:color="auto" w:fill="FFFFFF"/>
        <w:spacing w:after="0" w:line="240" w:lineRule="auto"/>
        <w:textAlignment w:val="baseline"/>
        <w:rPr>
          <w:rFonts w:ascii="Helvetica" w:eastAsia="Times New Roman" w:hAnsi="Helvetica"/>
          <w:color w:val="333333"/>
          <w:sz w:val="24"/>
          <w:szCs w:val="24"/>
          <w:lang w:bidi="th-TH"/>
        </w:rPr>
      </w:pPr>
    </w:p>
    <w:p w:rsidR="00B3521D" w:rsidRPr="00071359" w:rsidRDefault="00DA639B" w:rsidP="002C2DE6">
      <w:pPr>
        <w:numPr>
          <w:ilvl w:val="0"/>
          <w:numId w:val="48"/>
        </w:numPr>
        <w:shd w:val="clear" w:color="auto" w:fill="FFFFFF"/>
        <w:spacing w:after="0" w:line="240" w:lineRule="auto"/>
        <w:ind w:left="709"/>
        <w:textAlignment w:val="baseline"/>
        <w:rPr>
          <w:rFonts w:ascii="inherit" w:eastAsia="Times New Roman" w:hAnsi="inherit"/>
          <w:color w:val="333333"/>
          <w:sz w:val="24"/>
          <w:szCs w:val="24"/>
          <w:lang w:bidi="th-TH"/>
        </w:rPr>
      </w:pPr>
      <w:r w:rsidRPr="006A5E02">
        <w:rPr>
          <w:rFonts w:ascii="inherit" w:eastAsia="Times New Roman" w:hAnsi="inherit"/>
          <w:color w:val="333333"/>
          <w:sz w:val="24"/>
          <w:szCs w:val="24"/>
          <w:lang w:bidi="th-TH"/>
        </w:rPr>
        <w:t xml:space="preserve">Create and adapt </w:t>
      </w:r>
      <w:r w:rsidR="002522E0" w:rsidRPr="006A5E02">
        <w:rPr>
          <w:rFonts w:ascii="inherit" w:eastAsia="Times New Roman" w:hAnsi="inherit"/>
          <w:color w:val="333333"/>
          <w:sz w:val="24"/>
          <w:szCs w:val="24"/>
          <w:lang w:bidi="th-TH"/>
        </w:rPr>
        <w:t>a written breastfeeding policy that is routinely communicated to all</w:t>
      </w:r>
      <w:r w:rsidR="002522E0" w:rsidRPr="002522E0">
        <w:rPr>
          <w:rFonts w:ascii="inherit" w:eastAsia="Times New Roman" w:hAnsi="inherit"/>
          <w:color w:val="333333"/>
          <w:sz w:val="24"/>
          <w:szCs w:val="24"/>
          <w:lang w:bidi="th-TH"/>
        </w:rPr>
        <w:t xml:space="preserve"> health care staff.</w:t>
      </w:r>
    </w:p>
    <w:p w:rsidR="00B3521D" w:rsidRPr="00071359" w:rsidRDefault="002522E0" w:rsidP="002C2DE6">
      <w:pPr>
        <w:numPr>
          <w:ilvl w:val="0"/>
          <w:numId w:val="48"/>
        </w:numPr>
        <w:shd w:val="clear" w:color="auto" w:fill="FFFFFF"/>
        <w:spacing w:after="0" w:line="240" w:lineRule="auto"/>
        <w:ind w:left="709"/>
        <w:textAlignment w:val="baseline"/>
        <w:rPr>
          <w:rFonts w:ascii="inherit" w:eastAsia="Times New Roman" w:hAnsi="inherit"/>
          <w:color w:val="333333"/>
          <w:sz w:val="24"/>
          <w:szCs w:val="24"/>
          <w:lang w:bidi="th-TH"/>
        </w:rPr>
      </w:pPr>
      <w:r w:rsidRPr="002522E0">
        <w:rPr>
          <w:rFonts w:ascii="inherit" w:eastAsia="Times New Roman" w:hAnsi="inherit"/>
          <w:color w:val="333333"/>
          <w:sz w:val="24"/>
          <w:szCs w:val="24"/>
          <w:lang w:bidi="th-TH"/>
        </w:rPr>
        <w:t>Train all health care staff in the skills necessary to implement this policy.</w:t>
      </w:r>
    </w:p>
    <w:p w:rsidR="00B3521D" w:rsidRPr="00975ABC" w:rsidRDefault="002522E0" w:rsidP="002C2DE6">
      <w:pPr>
        <w:numPr>
          <w:ilvl w:val="0"/>
          <w:numId w:val="48"/>
        </w:numPr>
        <w:shd w:val="clear" w:color="auto" w:fill="FFFFFF"/>
        <w:spacing w:after="0" w:line="240" w:lineRule="auto"/>
        <w:ind w:left="709"/>
        <w:textAlignment w:val="baseline"/>
        <w:rPr>
          <w:rFonts w:ascii="inherit" w:eastAsia="Times New Roman" w:hAnsi="inherit"/>
          <w:color w:val="333333"/>
          <w:sz w:val="24"/>
          <w:szCs w:val="24"/>
          <w:lang w:bidi="th-TH"/>
        </w:rPr>
      </w:pPr>
      <w:r w:rsidRPr="002522E0">
        <w:rPr>
          <w:rFonts w:ascii="inherit" w:eastAsia="Times New Roman" w:hAnsi="inherit"/>
          <w:color w:val="333333"/>
          <w:sz w:val="24"/>
          <w:szCs w:val="24"/>
          <w:lang w:bidi="th-TH"/>
        </w:rPr>
        <w:t xml:space="preserve">Inform all pregnant women </w:t>
      </w:r>
      <w:r w:rsidR="00D231FA">
        <w:rPr>
          <w:rFonts w:ascii="inherit" w:eastAsia="Times New Roman" w:hAnsi="inherit"/>
          <w:color w:val="333333"/>
          <w:sz w:val="24"/>
          <w:szCs w:val="24"/>
          <w:lang w:bidi="th-TH"/>
        </w:rPr>
        <w:t>on</w:t>
      </w:r>
      <w:r w:rsidRPr="002522E0">
        <w:rPr>
          <w:rFonts w:ascii="inherit" w:eastAsia="Times New Roman" w:hAnsi="inherit"/>
          <w:color w:val="333333"/>
          <w:sz w:val="24"/>
          <w:szCs w:val="24"/>
          <w:lang w:bidi="th-TH"/>
        </w:rPr>
        <w:t xml:space="preserve"> the benefits and management of </w:t>
      </w:r>
      <w:r w:rsidRPr="00975ABC">
        <w:rPr>
          <w:rFonts w:ascii="inherit" w:eastAsia="Times New Roman" w:hAnsi="inherit"/>
          <w:color w:val="333333"/>
          <w:sz w:val="24"/>
          <w:szCs w:val="24"/>
          <w:lang w:bidi="th-TH"/>
        </w:rPr>
        <w:t>breastfeeding.</w:t>
      </w:r>
    </w:p>
    <w:p w:rsidR="00B3521D" w:rsidRPr="00975ABC" w:rsidRDefault="002522E0" w:rsidP="002C2DE6">
      <w:pPr>
        <w:numPr>
          <w:ilvl w:val="0"/>
          <w:numId w:val="48"/>
        </w:numPr>
        <w:shd w:val="clear" w:color="auto" w:fill="FFFFFF"/>
        <w:spacing w:after="0" w:line="240" w:lineRule="auto"/>
        <w:ind w:left="709"/>
        <w:textAlignment w:val="baseline"/>
        <w:rPr>
          <w:rFonts w:ascii="inherit" w:eastAsia="Times New Roman" w:hAnsi="inherit"/>
          <w:color w:val="333333"/>
          <w:sz w:val="24"/>
          <w:szCs w:val="24"/>
          <w:lang w:bidi="th-TH"/>
        </w:rPr>
      </w:pPr>
      <w:r w:rsidRPr="00975ABC">
        <w:rPr>
          <w:rFonts w:ascii="inherit" w:eastAsia="Times New Roman" w:hAnsi="inherit"/>
          <w:color w:val="333333"/>
          <w:sz w:val="24"/>
          <w:szCs w:val="24"/>
          <w:lang w:bidi="th-TH"/>
        </w:rPr>
        <w:t>Help mothers initiate breastfeeding within half an hour of birth.</w:t>
      </w:r>
    </w:p>
    <w:p w:rsidR="00B3521D" w:rsidRPr="00975ABC" w:rsidRDefault="002522E0" w:rsidP="002C2DE6">
      <w:pPr>
        <w:numPr>
          <w:ilvl w:val="0"/>
          <w:numId w:val="48"/>
        </w:numPr>
        <w:shd w:val="clear" w:color="auto" w:fill="FFFFFF"/>
        <w:spacing w:after="0" w:line="240" w:lineRule="auto"/>
        <w:ind w:left="709"/>
        <w:textAlignment w:val="baseline"/>
        <w:rPr>
          <w:rFonts w:ascii="inherit" w:eastAsia="Times New Roman" w:hAnsi="inherit"/>
          <w:color w:val="333333"/>
          <w:sz w:val="24"/>
          <w:szCs w:val="24"/>
          <w:lang w:bidi="th-TH"/>
        </w:rPr>
      </w:pPr>
      <w:r w:rsidRPr="00975ABC">
        <w:rPr>
          <w:rFonts w:ascii="inherit" w:eastAsia="Times New Roman" w:hAnsi="inherit"/>
          <w:color w:val="333333"/>
          <w:sz w:val="24"/>
          <w:szCs w:val="24"/>
          <w:lang w:bidi="th-TH"/>
        </w:rPr>
        <w:t>Show mothers how to breastfeed and how to maintain lactation even if they should be separated from their infants.</w:t>
      </w:r>
    </w:p>
    <w:p w:rsidR="00B3521D" w:rsidRPr="00975ABC" w:rsidRDefault="002522E0" w:rsidP="002C2DE6">
      <w:pPr>
        <w:numPr>
          <w:ilvl w:val="0"/>
          <w:numId w:val="48"/>
        </w:numPr>
        <w:shd w:val="clear" w:color="auto" w:fill="FFFFFF"/>
        <w:spacing w:after="0" w:line="240" w:lineRule="auto"/>
        <w:ind w:left="709"/>
        <w:textAlignment w:val="baseline"/>
        <w:rPr>
          <w:rFonts w:ascii="inherit" w:eastAsia="Times New Roman" w:hAnsi="inherit"/>
          <w:color w:val="333333"/>
          <w:sz w:val="24"/>
          <w:szCs w:val="24"/>
          <w:lang w:bidi="th-TH"/>
        </w:rPr>
      </w:pPr>
      <w:r w:rsidRPr="00975ABC">
        <w:rPr>
          <w:rFonts w:ascii="inherit" w:eastAsia="Times New Roman" w:hAnsi="inherit"/>
          <w:color w:val="333333"/>
          <w:sz w:val="24"/>
          <w:szCs w:val="24"/>
          <w:lang w:bidi="th-TH"/>
        </w:rPr>
        <w:t>Give newborn infants no food or drink other than breast milk unless medically indicated.</w:t>
      </w:r>
    </w:p>
    <w:p w:rsidR="00B3521D" w:rsidRPr="00975ABC" w:rsidRDefault="002522E0" w:rsidP="002C2DE6">
      <w:pPr>
        <w:numPr>
          <w:ilvl w:val="0"/>
          <w:numId w:val="48"/>
        </w:numPr>
        <w:shd w:val="clear" w:color="auto" w:fill="FFFFFF"/>
        <w:spacing w:after="0" w:line="240" w:lineRule="auto"/>
        <w:ind w:left="709"/>
        <w:textAlignment w:val="baseline"/>
        <w:rPr>
          <w:rFonts w:ascii="inherit" w:eastAsia="Times New Roman" w:hAnsi="inherit"/>
          <w:color w:val="333333"/>
          <w:sz w:val="24"/>
          <w:szCs w:val="24"/>
          <w:lang w:bidi="th-TH"/>
        </w:rPr>
      </w:pPr>
      <w:r w:rsidRPr="00975ABC">
        <w:rPr>
          <w:rFonts w:ascii="inherit" w:eastAsia="Times New Roman" w:hAnsi="inherit"/>
          <w:color w:val="333333"/>
          <w:sz w:val="24"/>
          <w:szCs w:val="24"/>
          <w:lang w:bidi="th-TH"/>
        </w:rPr>
        <w:t xml:space="preserve">Practise "rooming in" </w:t>
      </w:r>
      <w:r w:rsidRPr="00975ABC">
        <w:rPr>
          <w:rFonts w:ascii="inherit" w:eastAsia="Times New Roman" w:hAnsi="inherit" w:hint="eastAsia"/>
          <w:color w:val="333333"/>
          <w:sz w:val="24"/>
          <w:szCs w:val="24"/>
          <w:lang w:bidi="th-TH"/>
        </w:rPr>
        <w:t>–</w:t>
      </w:r>
      <w:r w:rsidRPr="00975ABC">
        <w:rPr>
          <w:rFonts w:ascii="inherit" w:eastAsia="Times New Roman" w:hAnsi="inherit"/>
          <w:color w:val="333333"/>
          <w:sz w:val="24"/>
          <w:szCs w:val="24"/>
          <w:lang w:bidi="th-TH"/>
        </w:rPr>
        <w:t xml:space="preserve"> allowing mothers and infants to remain together </w:t>
      </w:r>
      <w:r w:rsidRPr="00975ABC">
        <w:rPr>
          <w:rFonts w:ascii="inherit" w:eastAsia="Times New Roman" w:hAnsi="inherit" w:hint="eastAsia"/>
          <w:color w:val="333333"/>
          <w:sz w:val="24"/>
          <w:szCs w:val="24"/>
          <w:lang w:bidi="th-TH"/>
        </w:rPr>
        <w:t>–</w:t>
      </w:r>
      <w:r w:rsidRPr="00975ABC">
        <w:rPr>
          <w:rFonts w:ascii="inherit" w:eastAsia="Times New Roman" w:hAnsi="inherit"/>
          <w:color w:val="333333"/>
          <w:sz w:val="24"/>
          <w:szCs w:val="24"/>
          <w:lang w:bidi="th-TH"/>
        </w:rPr>
        <w:t xml:space="preserve"> 24 hours a day.</w:t>
      </w:r>
    </w:p>
    <w:p w:rsidR="00B3521D" w:rsidRPr="00975ABC" w:rsidRDefault="002522E0" w:rsidP="002C2DE6">
      <w:pPr>
        <w:numPr>
          <w:ilvl w:val="0"/>
          <w:numId w:val="48"/>
        </w:numPr>
        <w:shd w:val="clear" w:color="auto" w:fill="FFFFFF"/>
        <w:spacing w:after="0" w:line="240" w:lineRule="auto"/>
        <w:ind w:left="709"/>
        <w:textAlignment w:val="baseline"/>
        <w:rPr>
          <w:rFonts w:ascii="inherit" w:eastAsia="Times New Roman" w:hAnsi="inherit"/>
          <w:color w:val="333333"/>
          <w:sz w:val="24"/>
          <w:szCs w:val="24"/>
          <w:lang w:bidi="th-TH"/>
        </w:rPr>
      </w:pPr>
      <w:r w:rsidRPr="00975ABC">
        <w:rPr>
          <w:rFonts w:ascii="inherit" w:eastAsia="Times New Roman" w:hAnsi="inherit"/>
          <w:color w:val="333333"/>
          <w:sz w:val="24"/>
          <w:szCs w:val="24"/>
          <w:lang w:bidi="th-TH"/>
        </w:rPr>
        <w:t>Encourage breastfeeding on demand whenever the baby is hungry.</w:t>
      </w:r>
    </w:p>
    <w:p w:rsidR="00B3521D" w:rsidRPr="00071359" w:rsidRDefault="002522E0" w:rsidP="002C2DE6">
      <w:pPr>
        <w:numPr>
          <w:ilvl w:val="0"/>
          <w:numId w:val="48"/>
        </w:numPr>
        <w:shd w:val="clear" w:color="auto" w:fill="FFFFFF"/>
        <w:spacing w:after="0" w:line="240" w:lineRule="auto"/>
        <w:ind w:left="709"/>
        <w:textAlignment w:val="baseline"/>
        <w:rPr>
          <w:rFonts w:ascii="inherit" w:eastAsia="Times New Roman" w:hAnsi="inherit"/>
          <w:color w:val="333333"/>
          <w:sz w:val="24"/>
          <w:szCs w:val="24"/>
          <w:lang w:bidi="th-TH"/>
        </w:rPr>
      </w:pPr>
      <w:r w:rsidRPr="00975ABC">
        <w:rPr>
          <w:rFonts w:ascii="inherit" w:eastAsia="Times New Roman" w:hAnsi="inherit"/>
          <w:color w:val="333333"/>
          <w:sz w:val="24"/>
          <w:szCs w:val="24"/>
          <w:lang w:bidi="th-TH"/>
        </w:rPr>
        <w:t xml:space="preserve">Give no artificial teats or pacifiers (also called </w:t>
      </w:r>
      <w:r w:rsidR="00D231FA" w:rsidRPr="00975ABC">
        <w:rPr>
          <w:rFonts w:ascii="inherit" w:eastAsia="Times New Roman" w:hAnsi="inherit" w:hint="eastAsia"/>
          <w:color w:val="333333"/>
          <w:sz w:val="24"/>
          <w:szCs w:val="24"/>
          <w:lang w:bidi="th-TH"/>
        </w:rPr>
        <w:t>“</w:t>
      </w:r>
      <w:r w:rsidRPr="00975ABC">
        <w:rPr>
          <w:rFonts w:ascii="inherit" w:eastAsia="Times New Roman" w:hAnsi="inherit"/>
          <w:color w:val="333333"/>
          <w:sz w:val="24"/>
          <w:szCs w:val="24"/>
          <w:lang w:bidi="th-TH"/>
        </w:rPr>
        <w:t>dummies</w:t>
      </w:r>
      <w:r w:rsidR="00D231FA" w:rsidRPr="00975ABC">
        <w:rPr>
          <w:rFonts w:ascii="inherit" w:eastAsia="Times New Roman" w:hAnsi="inherit" w:hint="eastAsia"/>
          <w:color w:val="333333"/>
          <w:sz w:val="24"/>
          <w:szCs w:val="24"/>
          <w:lang w:bidi="th-TH"/>
        </w:rPr>
        <w:t>”</w:t>
      </w:r>
      <w:r w:rsidRPr="00975ABC">
        <w:rPr>
          <w:rFonts w:ascii="inherit" w:eastAsia="Times New Roman" w:hAnsi="inherit"/>
          <w:color w:val="333333"/>
          <w:sz w:val="24"/>
          <w:szCs w:val="24"/>
          <w:lang w:bidi="th-TH"/>
        </w:rPr>
        <w:t xml:space="preserve"> or </w:t>
      </w:r>
      <w:r w:rsidR="00D231FA" w:rsidRPr="00975ABC">
        <w:rPr>
          <w:rFonts w:ascii="inherit" w:eastAsia="Times New Roman" w:hAnsi="inherit" w:hint="eastAsia"/>
          <w:color w:val="333333"/>
          <w:sz w:val="24"/>
          <w:szCs w:val="24"/>
          <w:lang w:bidi="th-TH"/>
        </w:rPr>
        <w:t>“</w:t>
      </w:r>
      <w:r w:rsidRPr="00975ABC">
        <w:rPr>
          <w:rFonts w:ascii="inherit" w:eastAsia="Times New Roman" w:hAnsi="inherit"/>
          <w:color w:val="333333"/>
          <w:sz w:val="24"/>
          <w:szCs w:val="24"/>
          <w:lang w:bidi="th-TH"/>
        </w:rPr>
        <w:t>soothers</w:t>
      </w:r>
      <w:r w:rsidR="00D231FA">
        <w:rPr>
          <w:rFonts w:ascii="inherit" w:eastAsia="Times New Roman" w:hAnsi="inherit" w:hint="eastAsia"/>
          <w:color w:val="333333"/>
          <w:sz w:val="24"/>
          <w:szCs w:val="24"/>
          <w:lang w:bidi="th-TH"/>
        </w:rPr>
        <w:t>”</w:t>
      </w:r>
      <w:r w:rsidRPr="002522E0">
        <w:rPr>
          <w:rFonts w:ascii="inherit" w:eastAsia="Times New Roman" w:hAnsi="inherit"/>
          <w:color w:val="333333"/>
          <w:sz w:val="24"/>
          <w:szCs w:val="24"/>
          <w:lang w:bidi="th-TH"/>
        </w:rPr>
        <w:t>) to breastfeeding infants.</w:t>
      </w:r>
    </w:p>
    <w:p w:rsidR="00B3521D" w:rsidRPr="00071359" w:rsidRDefault="002522E0" w:rsidP="002C2DE6">
      <w:pPr>
        <w:numPr>
          <w:ilvl w:val="0"/>
          <w:numId w:val="48"/>
        </w:numPr>
        <w:shd w:val="clear" w:color="auto" w:fill="FFFFFF"/>
        <w:spacing w:after="0" w:line="240" w:lineRule="auto"/>
        <w:ind w:left="709"/>
        <w:textAlignment w:val="baseline"/>
        <w:rPr>
          <w:rFonts w:ascii="inherit" w:eastAsia="Times New Roman" w:hAnsi="inherit"/>
          <w:color w:val="333333"/>
          <w:sz w:val="24"/>
          <w:szCs w:val="24"/>
          <w:lang w:bidi="th-TH"/>
        </w:rPr>
      </w:pPr>
      <w:r w:rsidRPr="002522E0">
        <w:rPr>
          <w:rFonts w:ascii="inherit" w:eastAsia="Times New Roman" w:hAnsi="inherit"/>
          <w:color w:val="333333"/>
          <w:sz w:val="24"/>
          <w:szCs w:val="24"/>
          <w:lang w:bidi="th-TH"/>
        </w:rPr>
        <w:t>Foster the establishment of breastfeeding support groups and refer mothers to them on discharge from the hospital or clinic.</w:t>
      </w:r>
    </w:p>
    <w:p w:rsidR="008F78B1" w:rsidRDefault="008F78B1" w:rsidP="000D596C">
      <w:pPr>
        <w:autoSpaceDE w:val="0"/>
        <w:autoSpaceDN w:val="0"/>
        <w:adjustRightInd w:val="0"/>
        <w:spacing w:after="0" w:line="240" w:lineRule="auto"/>
        <w:jc w:val="both"/>
        <w:rPr>
          <w:rFonts w:ascii="Times New Roman" w:hAnsi="Times New Roman"/>
          <w:b/>
          <w:sz w:val="24"/>
          <w:szCs w:val="24"/>
        </w:rPr>
      </w:pPr>
    </w:p>
    <w:p w:rsidR="00CB1D3B" w:rsidRPr="00975ABC" w:rsidRDefault="00CB1D3B" w:rsidP="000D596C">
      <w:pPr>
        <w:autoSpaceDE w:val="0"/>
        <w:autoSpaceDN w:val="0"/>
        <w:adjustRightInd w:val="0"/>
        <w:spacing w:after="0" w:line="240" w:lineRule="auto"/>
        <w:jc w:val="both"/>
        <w:rPr>
          <w:rFonts w:ascii="Times New Roman" w:hAnsi="Times New Roman"/>
          <w:shd w:val="clear" w:color="auto" w:fill="FFFFFF"/>
        </w:rPr>
      </w:pPr>
    </w:p>
    <w:p w:rsidR="00EA0328" w:rsidRDefault="00153E59" w:rsidP="000D596C">
      <w:pPr>
        <w:autoSpaceDE w:val="0"/>
        <w:autoSpaceDN w:val="0"/>
        <w:adjustRightInd w:val="0"/>
        <w:spacing w:after="0" w:line="240" w:lineRule="auto"/>
        <w:jc w:val="both"/>
        <w:rPr>
          <w:rFonts w:ascii="inherit" w:eastAsia="Times New Roman" w:hAnsi="inherit"/>
          <w:color w:val="333333"/>
          <w:sz w:val="24"/>
          <w:szCs w:val="24"/>
          <w:bdr w:val="none" w:sz="0" w:space="0" w:color="auto" w:frame="1"/>
          <w:lang w:bidi="th-TH"/>
        </w:rPr>
      </w:pPr>
      <w:r w:rsidRPr="00153E59">
        <w:rPr>
          <w:rFonts w:ascii="inherit" w:eastAsia="Times New Roman" w:hAnsi="inherit"/>
          <w:color w:val="333333"/>
          <w:sz w:val="24"/>
          <w:szCs w:val="24"/>
          <w:bdr w:val="none" w:sz="0" w:space="0" w:color="auto" w:frame="1"/>
          <w:lang w:bidi="th-TH"/>
        </w:rPr>
        <w:t>The role of a father has been shown to be a powerful influence on a mother</w:t>
      </w:r>
      <w:r w:rsidRPr="00153E59">
        <w:rPr>
          <w:rFonts w:ascii="inherit" w:eastAsia="Times New Roman" w:hAnsi="inherit" w:hint="eastAsia"/>
          <w:color w:val="333333"/>
          <w:sz w:val="24"/>
          <w:szCs w:val="24"/>
          <w:bdr w:val="none" w:sz="0" w:space="0" w:color="auto" w:frame="1"/>
          <w:lang w:bidi="th-TH"/>
        </w:rPr>
        <w:t>’</w:t>
      </w:r>
      <w:r w:rsidRPr="00153E59">
        <w:rPr>
          <w:rFonts w:ascii="inherit" w:eastAsia="Times New Roman" w:hAnsi="inherit"/>
          <w:color w:val="333333"/>
          <w:sz w:val="24"/>
          <w:szCs w:val="24"/>
          <w:bdr w:val="none" w:sz="0" w:space="0" w:color="auto" w:frame="1"/>
          <w:lang w:bidi="th-TH"/>
        </w:rPr>
        <w:t>s decision to breastfeed.</w:t>
      </w:r>
      <w:r w:rsidRPr="00153E59">
        <w:rPr>
          <w:rFonts w:ascii="inherit" w:eastAsia="Times New Roman" w:hAnsi="inherit" w:hint="eastAsia"/>
          <w:color w:val="333333"/>
          <w:sz w:val="24"/>
          <w:szCs w:val="24"/>
          <w:bdr w:val="none" w:sz="0" w:space="0" w:color="auto" w:frame="1"/>
          <w:lang w:bidi="th-TH"/>
        </w:rPr>
        <w:t> </w:t>
      </w:r>
      <w:r w:rsidRPr="00153E59">
        <w:rPr>
          <w:rFonts w:ascii="inherit" w:eastAsia="Times New Roman" w:hAnsi="inherit"/>
          <w:color w:val="333333"/>
          <w:sz w:val="24"/>
          <w:szCs w:val="24"/>
          <w:bdr w:val="none" w:sz="0" w:space="0" w:color="auto" w:frame="1"/>
          <w:lang w:bidi="th-TH"/>
        </w:rPr>
        <w:t>To support and increase breastfeeding initiation and continuation, the father</w:t>
      </w:r>
      <w:r w:rsidRPr="00153E59">
        <w:rPr>
          <w:rFonts w:ascii="inherit" w:eastAsia="Times New Roman" w:hAnsi="inherit" w:hint="eastAsia"/>
          <w:color w:val="333333"/>
          <w:sz w:val="24"/>
          <w:szCs w:val="24"/>
          <w:bdr w:val="none" w:sz="0" w:space="0" w:color="auto" w:frame="1"/>
          <w:lang w:bidi="th-TH"/>
        </w:rPr>
        <w:t>’</w:t>
      </w:r>
      <w:r w:rsidRPr="00153E59">
        <w:rPr>
          <w:rFonts w:ascii="inherit" w:eastAsia="Times New Roman" w:hAnsi="inherit"/>
          <w:color w:val="333333"/>
          <w:sz w:val="24"/>
          <w:szCs w:val="24"/>
          <w:bdr w:val="none" w:sz="0" w:space="0" w:color="auto" w:frame="1"/>
          <w:lang w:bidi="th-TH"/>
        </w:rPr>
        <w:t>s opinion, attitude and knowledge about breastfeeding and his relationship to his baby and the baby</w:t>
      </w:r>
      <w:r w:rsidRPr="00153E59">
        <w:rPr>
          <w:rFonts w:ascii="inherit" w:eastAsia="Times New Roman" w:hAnsi="inherit" w:hint="eastAsia"/>
          <w:color w:val="333333"/>
          <w:sz w:val="24"/>
          <w:szCs w:val="24"/>
          <w:bdr w:val="none" w:sz="0" w:space="0" w:color="auto" w:frame="1"/>
          <w:lang w:bidi="th-TH"/>
        </w:rPr>
        <w:t>’</w:t>
      </w:r>
      <w:r w:rsidRPr="00153E59">
        <w:rPr>
          <w:rFonts w:ascii="inherit" w:eastAsia="Times New Roman" w:hAnsi="inherit"/>
          <w:color w:val="333333"/>
          <w:sz w:val="24"/>
          <w:szCs w:val="24"/>
          <w:bdr w:val="none" w:sz="0" w:space="0" w:color="auto" w:frame="1"/>
          <w:lang w:bidi="th-TH"/>
        </w:rPr>
        <w:t>s mother must be considered. Strong approval and support of breastfeeding by the father is associated with a high incidence of the decision to breastfeed. Mothers who perceive their partners to prefer formula or be ambivalent about the feeding method are significantly more likely to discontinue breastfeeding before discharge compared with those who perceive their partners as being supportive. Even if the mother thinks that the father has a negative attitude toward breastfeeding, she is more likely to bottle-feed, even if that perception was incorrect. Much of the focus on breastfeeding support is on the maternal-infant. This focus may lead some fathers to feel excluded and resentful of breastfeeding. Fathers</w:t>
      </w:r>
      <w:r w:rsidRPr="00153E59">
        <w:rPr>
          <w:rFonts w:ascii="inherit" w:eastAsia="Times New Roman" w:hAnsi="inherit" w:hint="eastAsia"/>
          <w:color w:val="333333"/>
          <w:sz w:val="24"/>
          <w:szCs w:val="24"/>
          <w:bdr w:val="none" w:sz="0" w:space="0" w:color="auto" w:frame="1"/>
          <w:lang w:bidi="th-TH"/>
        </w:rPr>
        <w:t>’</w:t>
      </w:r>
      <w:r w:rsidRPr="00153E59">
        <w:rPr>
          <w:rFonts w:ascii="inherit" w:eastAsia="Times New Roman" w:hAnsi="inherit"/>
          <w:color w:val="333333"/>
          <w:sz w:val="24"/>
          <w:szCs w:val="24"/>
          <w:bdr w:val="none" w:sz="0" w:space="0" w:color="auto" w:frame="1"/>
          <w:lang w:bidi="th-TH"/>
        </w:rPr>
        <w:t xml:space="preserve"> negative perceptions of breastfeeding</w:t>
      </w:r>
      <w:r w:rsidRPr="00153E59">
        <w:rPr>
          <w:rFonts w:ascii="inherit" w:eastAsia="Times New Roman" w:hAnsi="inherit" w:hint="eastAsia"/>
          <w:color w:val="333333"/>
          <w:sz w:val="24"/>
          <w:szCs w:val="24"/>
          <w:bdr w:val="none" w:sz="0" w:space="0" w:color="auto" w:frame="1"/>
          <w:lang w:bidi="th-TH"/>
        </w:rPr>
        <w:t>’</w:t>
      </w:r>
      <w:r w:rsidRPr="00153E59">
        <w:rPr>
          <w:rFonts w:ascii="inherit" w:eastAsia="Times New Roman" w:hAnsi="inherit"/>
          <w:color w:val="333333"/>
          <w:sz w:val="24"/>
          <w:szCs w:val="24"/>
          <w:bdr w:val="none" w:sz="0" w:space="0" w:color="auto" w:frame="1"/>
          <w:lang w:bidi="th-TH"/>
        </w:rPr>
        <w:t>s effects on such things as interference with sex or having a damaging effect on breast appearance can also lead the mother to bottle-feed.</w:t>
      </w:r>
    </w:p>
    <w:p w:rsidR="00F5377C" w:rsidRPr="00537FD3" w:rsidRDefault="00F5377C" w:rsidP="000D596C">
      <w:pPr>
        <w:autoSpaceDE w:val="0"/>
        <w:autoSpaceDN w:val="0"/>
        <w:adjustRightInd w:val="0"/>
        <w:spacing w:after="0" w:line="240" w:lineRule="auto"/>
        <w:jc w:val="both"/>
        <w:rPr>
          <w:rFonts w:ascii="inherit" w:eastAsia="Times New Roman" w:hAnsi="inherit"/>
          <w:color w:val="333333"/>
          <w:sz w:val="24"/>
          <w:szCs w:val="24"/>
          <w:bdr w:val="none" w:sz="0" w:space="0" w:color="auto" w:frame="1"/>
          <w:lang w:bidi="th-TH"/>
        </w:rPr>
      </w:pPr>
    </w:p>
    <w:p w:rsidR="00F5377C" w:rsidRDefault="00F5377C">
      <w:pPr>
        <w:spacing w:after="0" w:line="240" w:lineRule="auto"/>
        <w:rPr>
          <w:rFonts w:ascii="inherit" w:eastAsia="Times New Roman" w:hAnsi="inherit"/>
          <w:color w:val="333333"/>
          <w:sz w:val="24"/>
          <w:szCs w:val="24"/>
          <w:highlight w:val="cyan"/>
          <w:bdr w:val="none" w:sz="0" w:space="0" w:color="auto" w:frame="1"/>
          <w:lang w:bidi="th-TH"/>
        </w:rPr>
      </w:pPr>
      <w:bookmarkStart w:id="6" w:name="_GoBack"/>
      <w:bookmarkEnd w:id="6"/>
    </w:p>
    <w:sectPr w:rsidR="00F5377C" w:rsidSect="00B721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E77" w:rsidRDefault="00056E77" w:rsidP="00EF3A30">
      <w:pPr>
        <w:spacing w:after="0" w:line="240" w:lineRule="auto"/>
      </w:pPr>
      <w:r>
        <w:separator/>
      </w:r>
    </w:p>
  </w:endnote>
  <w:endnote w:type="continuationSeparator" w:id="0">
    <w:p w:rsidR="00056E77" w:rsidRDefault="00056E77" w:rsidP="00EF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Garamond-Bold">
    <w:altName w:val="Garamond"/>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PBDPI+TimesNewRoman,Bold">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MT Std Medium">
    <w:altName w:val="Gill Sans MT Std Medium"/>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UniversLTStd">
    <w:altName w:val="Arial"/>
    <w:panose1 w:val="00000000000000000000"/>
    <w:charset w:val="00"/>
    <w:family w:val="swiss"/>
    <w:notTrueType/>
    <w:pitch w:val="default"/>
    <w:sig w:usb0="01000003" w:usb1="00000000" w:usb2="00000000" w:usb3="00000000" w:csb0="00010001" w:csb1="00000000"/>
  </w:font>
  <w:font w:name="Palatino-Roman">
    <w:altName w:val="Book Antiqu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Bold">
    <w:altName w:val="Arial"/>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77" w:rsidRPr="005F5589" w:rsidRDefault="00056E77" w:rsidP="00D9781F">
    <w:pPr>
      <w:pStyle w:val="Footer"/>
      <w:pBdr>
        <w:top w:val="thinThickSmallGap" w:sz="24" w:space="1" w:color="622423"/>
      </w:pBdr>
      <w:tabs>
        <w:tab w:val="right" w:pos="8364"/>
      </w:tabs>
      <w:rPr>
        <w:rFonts w:ascii="Cambria" w:hAnsi="Cambria"/>
        <w:sz w:val="20"/>
        <w:szCs w:val="20"/>
      </w:rPr>
    </w:pPr>
    <w:r w:rsidRPr="005F5589">
      <w:rPr>
        <w:rFonts w:ascii="Cambria" w:hAnsi="Cambria"/>
        <w:sz w:val="20"/>
        <w:szCs w:val="20"/>
      </w:rPr>
      <w:t xml:space="preserve">Module 22: </w:t>
    </w:r>
    <w:r>
      <w:rPr>
        <w:rFonts w:ascii="Cambria" w:hAnsi="Cambria"/>
        <w:sz w:val="20"/>
        <w:szCs w:val="20"/>
      </w:rPr>
      <w:t>Gender-responsive Nutrition in Emergencies/Part 2 Technical Notes</w:t>
    </w:r>
    <w:r>
      <w:rPr>
        <w:rFonts w:ascii="Cambria" w:hAnsi="Cambria"/>
        <w:sz w:val="20"/>
        <w:szCs w:val="20"/>
      </w:rPr>
      <w:tab/>
    </w:r>
    <w:r w:rsidRPr="005F5589">
      <w:rPr>
        <w:rFonts w:ascii="Cambria" w:hAnsi="Cambria"/>
        <w:sz w:val="20"/>
        <w:szCs w:val="20"/>
      </w:rPr>
      <w:tab/>
      <w:t xml:space="preserve">Page </w:t>
    </w:r>
    <w:r w:rsidRPr="005F5589">
      <w:rPr>
        <w:sz w:val="20"/>
        <w:szCs w:val="20"/>
      </w:rPr>
      <w:fldChar w:fldCharType="begin"/>
    </w:r>
    <w:r w:rsidRPr="005F5589">
      <w:rPr>
        <w:sz w:val="20"/>
        <w:szCs w:val="20"/>
      </w:rPr>
      <w:instrText xml:space="preserve"> PAGE   \* MERGEFORMAT </w:instrText>
    </w:r>
    <w:r w:rsidRPr="005F5589">
      <w:rPr>
        <w:sz w:val="20"/>
        <w:szCs w:val="20"/>
      </w:rPr>
      <w:fldChar w:fldCharType="separate"/>
    </w:r>
    <w:r w:rsidR="003A0A42" w:rsidRPr="003A0A42">
      <w:rPr>
        <w:rFonts w:ascii="Cambria" w:hAnsi="Cambria"/>
        <w:noProof/>
        <w:sz w:val="20"/>
        <w:szCs w:val="20"/>
      </w:rPr>
      <w:t>45</w:t>
    </w:r>
    <w:r w:rsidRPr="005F5589">
      <w:rPr>
        <w:sz w:val="20"/>
        <w:szCs w:val="20"/>
      </w:rPr>
      <w:fldChar w:fldCharType="end"/>
    </w:r>
  </w:p>
  <w:p w:rsidR="00056E77" w:rsidRPr="005F5589" w:rsidRDefault="00056E77" w:rsidP="00D9781F">
    <w:pPr>
      <w:pStyle w:val="Footer"/>
      <w:rPr>
        <w:sz w:val="20"/>
        <w:szCs w:val="20"/>
      </w:rPr>
    </w:pPr>
  </w:p>
  <w:p w:rsidR="00056E77" w:rsidRDefault="00056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77" w:rsidRPr="00750C71" w:rsidRDefault="00056E77" w:rsidP="004B03F5">
    <w:pPr>
      <w:pStyle w:val="Footer"/>
      <w:pBdr>
        <w:top w:val="thinThickSmallGap" w:sz="24" w:space="1" w:color="622423"/>
      </w:pBdr>
      <w:tabs>
        <w:tab w:val="right" w:pos="8364"/>
      </w:tabs>
      <w:rPr>
        <w:rFonts w:ascii="Cambria" w:hAnsi="Cambria"/>
        <w:sz w:val="20"/>
        <w:szCs w:val="20"/>
        <w:lang w:val="fr-FR"/>
      </w:rPr>
    </w:pPr>
    <w:r w:rsidRPr="00307CF4">
      <w:rPr>
        <w:rFonts w:ascii="Cambria" w:hAnsi="Cambria"/>
        <w:sz w:val="20"/>
        <w:szCs w:val="20"/>
        <w:lang w:val="fr-FR"/>
      </w:rPr>
      <w:t xml:space="preserve">Module 22: </w:t>
    </w:r>
    <w:proofErr w:type="spellStart"/>
    <w:r w:rsidRPr="00307CF4">
      <w:rPr>
        <w:rFonts w:ascii="Cambria" w:hAnsi="Cambria"/>
        <w:sz w:val="20"/>
        <w:szCs w:val="20"/>
        <w:lang w:val="fr-FR"/>
      </w:rPr>
      <w:t>Gender</w:t>
    </w:r>
    <w:proofErr w:type="spellEnd"/>
    <w:r w:rsidRPr="00307CF4">
      <w:rPr>
        <w:rFonts w:ascii="Cambria" w:hAnsi="Cambria"/>
        <w:sz w:val="20"/>
        <w:szCs w:val="20"/>
        <w:lang w:val="fr-FR"/>
      </w:rPr>
      <w:t xml:space="preserve">/ Part 2 </w:t>
    </w:r>
    <w:proofErr w:type="spellStart"/>
    <w:r w:rsidRPr="00307CF4">
      <w:rPr>
        <w:rFonts w:ascii="Cambria" w:hAnsi="Cambria"/>
        <w:sz w:val="20"/>
        <w:szCs w:val="20"/>
        <w:lang w:val="fr-FR"/>
      </w:rPr>
      <w:t>Technical</w:t>
    </w:r>
    <w:proofErr w:type="spellEnd"/>
    <w:r w:rsidRPr="00307CF4">
      <w:rPr>
        <w:rFonts w:ascii="Cambria" w:hAnsi="Cambria"/>
        <w:sz w:val="20"/>
        <w:szCs w:val="20"/>
        <w:lang w:val="fr-FR"/>
      </w:rPr>
      <w:t xml:space="preserve"> Notes</w:t>
    </w:r>
    <w:r w:rsidRPr="00307CF4">
      <w:rPr>
        <w:rFonts w:ascii="Cambria" w:hAnsi="Cambria"/>
        <w:sz w:val="20"/>
        <w:szCs w:val="20"/>
        <w:lang w:val="fr-FR"/>
      </w:rPr>
      <w:tab/>
    </w:r>
    <w:r w:rsidRPr="00307CF4">
      <w:rPr>
        <w:rFonts w:ascii="Cambria" w:hAnsi="Cambria"/>
        <w:sz w:val="20"/>
        <w:szCs w:val="20"/>
        <w:lang w:val="fr-FR"/>
      </w:rPr>
      <w:tab/>
    </w:r>
    <w:r w:rsidRPr="00307CF4">
      <w:rPr>
        <w:rFonts w:ascii="Cambria" w:hAnsi="Cambria"/>
        <w:sz w:val="20"/>
        <w:szCs w:val="20"/>
        <w:lang w:val="fr-FR"/>
      </w:rPr>
      <w:tab/>
      <w:t xml:space="preserve">Page </w:t>
    </w:r>
    <w:r w:rsidRPr="005F5589">
      <w:rPr>
        <w:sz w:val="20"/>
        <w:szCs w:val="20"/>
      </w:rPr>
      <w:fldChar w:fldCharType="begin"/>
    </w:r>
    <w:r w:rsidRPr="00307CF4">
      <w:rPr>
        <w:sz w:val="20"/>
        <w:szCs w:val="20"/>
        <w:lang w:val="fr-FR"/>
      </w:rPr>
      <w:instrText xml:space="preserve"> PAGE   \* MERGEFORMAT </w:instrText>
    </w:r>
    <w:r w:rsidRPr="005F5589">
      <w:rPr>
        <w:sz w:val="20"/>
        <w:szCs w:val="20"/>
      </w:rPr>
      <w:fldChar w:fldCharType="separate"/>
    </w:r>
    <w:r w:rsidR="003A0A42" w:rsidRPr="003A0A42">
      <w:rPr>
        <w:rFonts w:ascii="Cambria" w:hAnsi="Cambria"/>
        <w:noProof/>
        <w:sz w:val="20"/>
        <w:szCs w:val="20"/>
        <w:lang w:val="fr-FR"/>
      </w:rPr>
      <w:t>53</w:t>
    </w:r>
    <w:r w:rsidRPr="005F5589">
      <w:rPr>
        <w:sz w:val="20"/>
        <w:szCs w:val="20"/>
      </w:rPr>
      <w:fldChar w:fldCharType="end"/>
    </w:r>
  </w:p>
  <w:p w:rsidR="00056E77" w:rsidRPr="00AF7039" w:rsidRDefault="00056E77">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E77" w:rsidRDefault="00056E77" w:rsidP="00EF3A30">
      <w:pPr>
        <w:spacing w:after="0" w:line="240" w:lineRule="auto"/>
      </w:pPr>
      <w:r>
        <w:separator/>
      </w:r>
    </w:p>
  </w:footnote>
  <w:footnote w:type="continuationSeparator" w:id="0">
    <w:p w:rsidR="00056E77" w:rsidRDefault="00056E77" w:rsidP="00EF3A30">
      <w:pPr>
        <w:spacing w:after="0" w:line="240" w:lineRule="auto"/>
      </w:pPr>
      <w:r>
        <w:continuationSeparator/>
      </w:r>
    </w:p>
  </w:footnote>
  <w:footnote w:id="1">
    <w:p w:rsidR="00056E77" w:rsidRPr="00750C71" w:rsidRDefault="00056E77" w:rsidP="005B5C5D">
      <w:pPr>
        <w:autoSpaceDE w:val="0"/>
        <w:autoSpaceDN w:val="0"/>
        <w:adjustRightInd w:val="0"/>
        <w:spacing w:after="0" w:line="240" w:lineRule="auto"/>
        <w:rPr>
          <w:rFonts w:ascii="Times New Roman" w:hAnsi="Times New Roman"/>
          <w:sz w:val="18"/>
          <w:szCs w:val="18"/>
        </w:rPr>
      </w:pPr>
      <w:r w:rsidRPr="002522E0">
        <w:rPr>
          <w:rStyle w:val="FootnoteReference"/>
          <w:rFonts w:ascii="Times New Roman" w:hAnsi="Times New Roman"/>
        </w:rPr>
        <w:footnoteRef/>
      </w:r>
      <w:r w:rsidRPr="002522E0">
        <w:rPr>
          <w:rFonts w:ascii="Times New Roman" w:hAnsi="Times New Roman"/>
        </w:rPr>
        <w:t xml:space="preserve"> </w:t>
      </w:r>
      <w:proofErr w:type="gramStart"/>
      <w:r w:rsidRPr="002522E0">
        <w:rPr>
          <w:rFonts w:ascii="Times New Roman" w:hAnsi="Times New Roman"/>
          <w:sz w:val="20"/>
          <w:szCs w:val="20"/>
        </w:rPr>
        <w:t>WFP Gender Policy 2009.</w:t>
      </w:r>
      <w:proofErr w:type="gramEnd"/>
      <w:r w:rsidRPr="002522E0">
        <w:rPr>
          <w:rFonts w:ascii="Times New Roman" w:hAnsi="Times New Roman"/>
          <w:sz w:val="20"/>
          <w:szCs w:val="20"/>
        </w:rPr>
        <w:t xml:space="preserve"> See www.wfp.org/content/wfp-gender-policy.</w:t>
      </w:r>
    </w:p>
  </w:footnote>
  <w:footnote w:id="2">
    <w:p w:rsidR="00056E77" w:rsidRPr="00DC4F28" w:rsidRDefault="00056E77" w:rsidP="008D0C5E">
      <w:pPr>
        <w:pStyle w:val="FootnoteText"/>
      </w:pPr>
      <w:r>
        <w:rPr>
          <w:rStyle w:val="FootnoteReference"/>
        </w:rPr>
        <w:footnoteRef/>
      </w:r>
      <w:r w:rsidRPr="00307CF4">
        <w:t xml:space="preserve"> </w:t>
      </w:r>
      <w:r w:rsidRPr="002522E0">
        <w:rPr>
          <w:rFonts w:eastAsia="Calibri"/>
          <w:lang w:val="en-US"/>
        </w:rPr>
        <w:t xml:space="preserve">Further information is available at EN-NET: </w:t>
      </w:r>
      <w:hyperlink r:id="rId1" w:history="1">
        <w:r w:rsidRPr="002522E0">
          <w:rPr>
            <w:rFonts w:eastAsia="Calibri"/>
            <w:lang w:val="en-US"/>
          </w:rPr>
          <w:t>www.en-net.org.uk/question/186.aspx</w:t>
        </w:r>
      </w:hyperlink>
    </w:p>
  </w:footnote>
  <w:footnote w:id="3">
    <w:p w:rsidR="00056E77" w:rsidRPr="002A6CF4" w:rsidRDefault="00056E77" w:rsidP="00C544D1">
      <w:pPr>
        <w:pStyle w:val="FootnoteText"/>
        <w:rPr>
          <w:lang w:val="en-US"/>
        </w:rPr>
      </w:pPr>
      <w:r>
        <w:rPr>
          <w:rStyle w:val="FootnoteReference"/>
        </w:rPr>
        <w:footnoteRef/>
      </w:r>
      <w:r>
        <w:rPr>
          <w:lang w:val="en-US"/>
        </w:rPr>
        <w:t xml:space="preserve">  </w:t>
      </w:r>
      <w:proofErr w:type="gramStart"/>
      <w:r w:rsidRPr="002522E0">
        <w:rPr>
          <w:lang w:val="en-US"/>
        </w:rPr>
        <w:t xml:space="preserve">Based on </w:t>
      </w:r>
      <w:r>
        <w:rPr>
          <w:lang w:val="en-US"/>
        </w:rPr>
        <w:t xml:space="preserve">the </w:t>
      </w:r>
      <w:r w:rsidRPr="002522E0">
        <w:rPr>
          <w:lang w:val="en-US"/>
        </w:rPr>
        <w:t>EN-Net</w:t>
      </w:r>
      <w:r>
        <w:rPr>
          <w:lang w:val="en-US"/>
        </w:rPr>
        <w:t xml:space="preserve"> </w:t>
      </w:r>
      <w:r w:rsidRPr="002522E0">
        <w:rPr>
          <w:lang w:val="en-US"/>
        </w:rPr>
        <w:t>contribution by M</w:t>
      </w:r>
      <w:r>
        <w:rPr>
          <w:lang w:val="en-US"/>
        </w:rPr>
        <w:t>.</w:t>
      </w:r>
      <w:r w:rsidRPr="002522E0">
        <w:rPr>
          <w:lang w:val="en-US"/>
        </w:rPr>
        <w:t xml:space="preserve"> Golden</w:t>
      </w:r>
      <w:r>
        <w:rPr>
          <w:lang w:val="en-US"/>
        </w:rPr>
        <w:t>.</w:t>
      </w:r>
      <w:proofErr w:type="gramEnd"/>
      <w:r>
        <w:rPr>
          <w:lang w:val="en-US"/>
        </w:rPr>
        <w:t xml:space="preserve"> See</w:t>
      </w:r>
      <w:r w:rsidRPr="002522E0">
        <w:rPr>
          <w:lang w:val="en-US"/>
        </w:rPr>
        <w:t xml:space="preserve"> </w:t>
      </w:r>
      <w:hyperlink r:id="rId2" w:history="1">
        <w:r>
          <w:rPr>
            <w:rStyle w:val="Hyperlink"/>
            <w:lang w:val="en-US"/>
          </w:rPr>
          <w:t>www.en-net.org.uk/question/40.aspx</w:t>
        </w:r>
      </w:hyperlink>
    </w:p>
    <w:p w:rsidR="00056E77" w:rsidRPr="002A6CF4" w:rsidRDefault="00056E77" w:rsidP="00C544D1">
      <w:pPr>
        <w:pStyle w:val="FootnoteText"/>
        <w:rPr>
          <w:lang w:val="en-US"/>
        </w:rPr>
      </w:pPr>
    </w:p>
  </w:footnote>
  <w:footnote w:id="4">
    <w:p w:rsidR="00056E77" w:rsidRPr="009844AD" w:rsidRDefault="00056E77" w:rsidP="0016235D">
      <w:pPr>
        <w:pStyle w:val="FootnoteText"/>
        <w:rPr>
          <w:lang w:val="en-US"/>
        </w:rPr>
      </w:pPr>
      <w:r w:rsidRPr="00F62A54">
        <w:rPr>
          <w:rStyle w:val="FootnoteReference"/>
        </w:rPr>
        <w:footnoteRef/>
      </w:r>
      <w:r w:rsidRPr="009844AD">
        <w:rPr>
          <w:rStyle w:val="FootnoteReference"/>
          <w:sz w:val="24"/>
          <w:szCs w:val="24"/>
          <w:lang w:val="en-US"/>
        </w:rPr>
        <w:t xml:space="preserve"> </w:t>
      </w:r>
      <w:r w:rsidRPr="009844AD">
        <w:rPr>
          <w:lang w:val="en-US"/>
        </w:rPr>
        <w:t>CEDAW, 1979.</w:t>
      </w:r>
      <w:r>
        <w:rPr>
          <w:lang w:val="en-US"/>
        </w:rPr>
        <w:t xml:space="preserve"> See</w:t>
      </w:r>
      <w:r w:rsidRPr="009844AD">
        <w:rPr>
          <w:lang w:val="en-US"/>
        </w:rPr>
        <w:t xml:space="preserve"> </w:t>
      </w:r>
      <w:hyperlink r:id="rId3" w:history="1">
        <w:r w:rsidRPr="0093154E">
          <w:rPr>
            <w:rStyle w:val="Hyperlink"/>
            <w:lang w:val="en-US"/>
          </w:rPr>
          <w:t>www.un.org/womenwatch/daw/cedaw/text/econvention.htm</w:t>
        </w:r>
      </w:hyperlink>
    </w:p>
  </w:footnote>
  <w:footnote w:id="5">
    <w:p w:rsidR="00056E77" w:rsidRPr="00B477AD" w:rsidRDefault="00056E77" w:rsidP="00B477AD">
      <w:pPr>
        <w:pStyle w:val="FootnoteText"/>
        <w:rPr>
          <w:i/>
          <w:lang w:val="en-US"/>
        </w:rPr>
      </w:pPr>
      <w:r>
        <w:rPr>
          <w:rStyle w:val="FootnoteReference"/>
        </w:rPr>
        <w:footnoteRef/>
      </w:r>
      <w:r>
        <w:t xml:space="preserve"> </w:t>
      </w:r>
      <w:r w:rsidRPr="00585DBB">
        <w:rPr>
          <w:lang w:val="en-US"/>
        </w:rPr>
        <w:t xml:space="preserve">This </w:t>
      </w:r>
      <w:r>
        <w:rPr>
          <w:lang w:val="en-US"/>
        </w:rPr>
        <w:t xml:space="preserve">complies with </w:t>
      </w:r>
      <w:r w:rsidRPr="00585DBB">
        <w:rPr>
          <w:lang w:val="en-US"/>
        </w:rPr>
        <w:t>the Eco</w:t>
      </w:r>
      <w:r w:rsidRPr="00550D94">
        <w:rPr>
          <w:lang w:val="en-US"/>
        </w:rPr>
        <w:t>nomic and Social Council (ECOSOC)</w:t>
      </w:r>
      <w:r>
        <w:rPr>
          <w:lang w:val="en-US"/>
        </w:rPr>
        <w:t xml:space="preserve"> </w:t>
      </w:r>
      <w:r w:rsidRPr="00550D94">
        <w:rPr>
          <w:lang w:val="en-US"/>
        </w:rPr>
        <w:t>Resolution signed in July 1998 that mandated all United</w:t>
      </w:r>
      <w:r w:rsidRPr="00585DBB">
        <w:rPr>
          <w:lang w:val="en-US"/>
        </w:rPr>
        <w:t xml:space="preserve"> Nations organizations to “</w:t>
      </w:r>
      <w:r>
        <w:rPr>
          <w:lang w:val="en-US"/>
        </w:rPr>
        <w:t xml:space="preserve">ensure that </w:t>
      </w:r>
      <w:proofErr w:type="gramStart"/>
      <w:r>
        <w:rPr>
          <w:lang w:val="en-US"/>
        </w:rPr>
        <w:t xml:space="preserve">a </w:t>
      </w:r>
      <w:r w:rsidRPr="002522E0">
        <w:rPr>
          <w:lang w:val="en-US"/>
        </w:rPr>
        <w:t>ensure</w:t>
      </w:r>
      <w:proofErr w:type="gramEnd"/>
      <w:r w:rsidRPr="002522E0">
        <w:rPr>
          <w:lang w:val="en-US"/>
        </w:rPr>
        <w:t xml:space="preserve"> that a gender perspective is fully integrated into humanitarian activities and policies</w:t>
      </w:r>
      <w:r w:rsidRPr="00B477AD">
        <w:rPr>
          <w:i/>
          <w:lang w:val="en-US"/>
        </w:rPr>
        <w:t xml:space="preserve">” </w:t>
      </w:r>
      <w:r w:rsidRPr="002522E0">
        <w:rPr>
          <w:lang w:val="en-US"/>
        </w:rPr>
        <w:t>(E/1998/L.15 of 16 July 1998).</w:t>
      </w:r>
    </w:p>
  </w:footnote>
  <w:footnote w:id="6">
    <w:p w:rsidR="00056E77" w:rsidRPr="00F856F3" w:rsidRDefault="00056E77" w:rsidP="0016235D">
      <w:pPr>
        <w:pStyle w:val="FootnoteText"/>
        <w:rPr>
          <w:bCs/>
          <w:iCs/>
        </w:rPr>
      </w:pPr>
      <w:r>
        <w:rPr>
          <w:rStyle w:val="FootnoteReference"/>
        </w:rPr>
        <w:footnoteRef/>
      </w:r>
      <w:r>
        <w:t xml:space="preserve"> </w:t>
      </w:r>
      <w:r w:rsidRPr="00B72FA7">
        <w:t>“</w:t>
      </w:r>
      <w:r w:rsidRPr="002522E0">
        <w:rPr>
          <w:bCs/>
          <w:iCs/>
        </w:rPr>
        <w:t>Gender-based violence is a violation of universal human rights protected by international human</w:t>
      </w:r>
    </w:p>
    <w:p w:rsidR="00056E77" w:rsidRPr="00F856F3" w:rsidRDefault="00056E77" w:rsidP="0016235D">
      <w:pPr>
        <w:pStyle w:val="FootnoteText"/>
        <w:rPr>
          <w:bCs/>
          <w:iCs/>
        </w:rPr>
      </w:pPr>
      <w:r w:rsidRPr="002522E0">
        <w:rPr>
          <w:bCs/>
          <w:iCs/>
        </w:rPr>
        <w:t>rights conventions, including the right to security of person; the right to the highest attainable standard</w:t>
      </w:r>
    </w:p>
    <w:p w:rsidR="00056E77" w:rsidRPr="00F856F3" w:rsidRDefault="00056E77" w:rsidP="0016235D">
      <w:pPr>
        <w:pStyle w:val="FootnoteText"/>
        <w:rPr>
          <w:bCs/>
          <w:iCs/>
        </w:rPr>
      </w:pPr>
      <w:r w:rsidRPr="002522E0">
        <w:rPr>
          <w:bCs/>
          <w:iCs/>
        </w:rPr>
        <w:t>of physical and mental health; the right to freedom from torture or cruel, inhuman, or degrading treatment;</w:t>
      </w:r>
    </w:p>
    <w:p w:rsidR="00056E77" w:rsidRPr="00AB419D" w:rsidRDefault="00056E77" w:rsidP="0016235D">
      <w:pPr>
        <w:pStyle w:val="FootnoteText"/>
      </w:pPr>
      <w:proofErr w:type="gramStart"/>
      <w:r w:rsidRPr="002522E0">
        <w:rPr>
          <w:bCs/>
          <w:iCs/>
          <w:lang w:val="en-US"/>
        </w:rPr>
        <w:t>and</w:t>
      </w:r>
      <w:proofErr w:type="gramEnd"/>
      <w:r w:rsidRPr="002522E0">
        <w:rPr>
          <w:bCs/>
          <w:iCs/>
          <w:lang w:val="en-US"/>
        </w:rPr>
        <w:t xml:space="preserve"> the right to life</w:t>
      </w:r>
      <w:r w:rsidRPr="00B72FA7">
        <w:rPr>
          <w:bCs/>
          <w:lang w:val="en-US"/>
        </w:rPr>
        <w:t>.”</w:t>
      </w:r>
      <w:r w:rsidRPr="00AB419D">
        <w:rPr>
          <w:bCs/>
          <w:lang w:val="en-US"/>
        </w:rPr>
        <w:t xml:space="preserve"> IASC Guidelines for Gender-based Violence Interventions in Humanitarian Settings, 2005</w:t>
      </w:r>
      <w:r>
        <w:rPr>
          <w:bCs/>
          <w:lang w:val="en-US"/>
        </w:rPr>
        <w:t>.</w:t>
      </w:r>
    </w:p>
  </w:footnote>
  <w:footnote w:id="7">
    <w:p w:rsidR="00056E77" w:rsidRPr="00214AF3" w:rsidRDefault="00056E77" w:rsidP="006C4AC2">
      <w:pPr>
        <w:pStyle w:val="FootnoteText"/>
      </w:pPr>
      <w:r w:rsidRPr="002522E0">
        <w:rPr>
          <w:rStyle w:val="FootnoteReference"/>
          <w:i/>
        </w:rPr>
        <w:footnoteRef/>
      </w:r>
      <w:r w:rsidRPr="002522E0">
        <w:rPr>
          <w:i/>
        </w:rPr>
        <w:t xml:space="preserve"> IASC Gender Handbook in Humanitarian Action: Women, Girls, Boys and Men – Different Needs, Equal Opportunities</w:t>
      </w:r>
      <w:r w:rsidRPr="002522E0">
        <w:t>,</w:t>
      </w:r>
      <w:r w:rsidRPr="002522E0">
        <w:rPr>
          <w:rFonts w:ascii="Verdana" w:hAnsi="Verdana"/>
          <w:b/>
          <w:bCs/>
          <w:color w:val="464646"/>
          <w:sz w:val="15"/>
          <w:szCs w:val="15"/>
          <w:shd w:val="clear" w:color="auto" w:fill="FFFFFF"/>
        </w:rPr>
        <w:t xml:space="preserve"> </w:t>
      </w:r>
      <w:r w:rsidRPr="002522E0">
        <w:t>2006.</w:t>
      </w:r>
      <w:r>
        <w:t xml:space="preserve"> </w:t>
      </w:r>
    </w:p>
    <w:p w:rsidR="00056E77" w:rsidRPr="006C4AC2" w:rsidRDefault="00056E77">
      <w:pPr>
        <w:pStyle w:val="FootnoteText"/>
      </w:pPr>
    </w:p>
  </w:footnote>
  <w:footnote w:id="8">
    <w:p w:rsidR="00056E77" w:rsidRPr="00B611F9" w:rsidRDefault="00056E77" w:rsidP="00B611F9">
      <w:pPr>
        <w:pStyle w:val="FootnoteText"/>
      </w:pPr>
      <w:r>
        <w:rPr>
          <w:rStyle w:val="FootnoteReference"/>
        </w:rPr>
        <w:footnoteRef/>
      </w:r>
      <w:r>
        <w:t xml:space="preserve"> Questions and considerations have been a</w:t>
      </w:r>
      <w:r w:rsidRPr="00B611F9">
        <w:t xml:space="preserve">dapted </w:t>
      </w:r>
      <w:r w:rsidRPr="00C57C94">
        <w:t xml:space="preserve">from </w:t>
      </w:r>
      <w:r w:rsidRPr="000F2D52">
        <w:t>UNICEF HTP</w:t>
      </w:r>
      <w:r w:rsidRPr="00C57C94">
        <w:t xml:space="preserve"> Module 8</w:t>
      </w:r>
      <w:r w:rsidRPr="002522E0">
        <w:rPr>
          <w:i/>
        </w:rPr>
        <w:t>, Operational guidance for gender in young child survival and development</w:t>
      </w:r>
      <w:r w:rsidRPr="00C57C94">
        <w:t xml:space="preserve"> and the IASC </w:t>
      </w:r>
      <w:r w:rsidRPr="002522E0">
        <w:rPr>
          <w:i/>
        </w:rPr>
        <w:t>Gender Handbook</w:t>
      </w:r>
      <w:r>
        <w:rPr>
          <w:i/>
        </w:rPr>
        <w:t xml:space="preserve"> for Humanitarian Action, </w:t>
      </w:r>
      <w:r w:rsidRPr="002522E0">
        <w:t>2009</w:t>
      </w:r>
      <w:r>
        <w:t>.</w:t>
      </w:r>
      <w:r w:rsidRPr="00B611F9">
        <w:t xml:space="preserve"> </w:t>
      </w:r>
    </w:p>
    <w:p w:rsidR="00056E77" w:rsidRPr="00B611F9" w:rsidRDefault="00056E77">
      <w:pPr>
        <w:pStyle w:val="FootnoteText"/>
      </w:pPr>
    </w:p>
  </w:footnote>
  <w:footnote w:id="9">
    <w:p w:rsidR="00056E77" w:rsidRDefault="00056E77" w:rsidP="004D016C">
      <w:pPr>
        <w:spacing w:after="0" w:line="240" w:lineRule="auto"/>
      </w:pPr>
      <w:r>
        <w:rPr>
          <w:rStyle w:val="FootnoteReference"/>
        </w:rPr>
        <w:footnoteRef/>
      </w:r>
      <w:r>
        <w:t xml:space="preserve"> </w:t>
      </w:r>
      <w:r w:rsidRPr="004D016C">
        <w:rPr>
          <w:rFonts w:ascii="Times New Roman" w:eastAsia="Times New Roman" w:hAnsi="Times New Roman"/>
          <w:sz w:val="20"/>
          <w:szCs w:val="20"/>
          <w:lang w:val="en-GB"/>
        </w:rPr>
        <w:t>United Nations Children’s Fund, Behaviour Change Communication in Emergencies: A Toolkit</w:t>
      </w:r>
      <w:proofErr w:type="gramStart"/>
      <w:r w:rsidRPr="004D016C">
        <w:rPr>
          <w:rFonts w:ascii="Times New Roman" w:eastAsia="Times New Roman" w:hAnsi="Times New Roman"/>
          <w:sz w:val="20"/>
          <w:szCs w:val="20"/>
          <w:lang w:val="en-GB"/>
        </w:rPr>
        <w:t>,  New</w:t>
      </w:r>
      <w:proofErr w:type="gramEnd"/>
      <w:r w:rsidRPr="004D016C">
        <w:rPr>
          <w:rFonts w:ascii="Times New Roman" w:eastAsia="Times New Roman" w:hAnsi="Times New Roman"/>
          <w:sz w:val="20"/>
          <w:szCs w:val="20"/>
          <w:lang w:val="en-GB"/>
        </w:rPr>
        <w:t xml:space="preserve"> York, 2005.</w:t>
      </w:r>
    </w:p>
  </w:footnote>
  <w:footnote w:id="10">
    <w:p w:rsidR="00056E77" w:rsidRPr="00257B02" w:rsidRDefault="00056E77">
      <w:pPr>
        <w:pStyle w:val="FootnoteText"/>
      </w:pPr>
      <w:r>
        <w:rPr>
          <w:rStyle w:val="FootnoteReference"/>
        </w:rPr>
        <w:footnoteRef/>
      </w:r>
      <w:r>
        <w:t xml:space="preserve"> </w:t>
      </w:r>
      <w:r w:rsidRPr="000F2D52">
        <w:t>Barrier analysis is a tool for BCC in child survival and community development programmes d</w:t>
      </w:r>
      <w:r>
        <w:t xml:space="preserve">eveloped by Food for the </w:t>
      </w:r>
      <w:r w:rsidRPr="009844AD">
        <w:t xml:space="preserve">Hungry. See </w:t>
      </w:r>
      <w:r w:rsidRPr="009803F8">
        <w:t>http://barrieranalysis.fhi.net/</w:t>
      </w:r>
    </w:p>
  </w:footnote>
  <w:footnote w:id="11">
    <w:p w:rsidR="00056E77" w:rsidRPr="00F518E7" w:rsidRDefault="00056E77" w:rsidP="00181800">
      <w:pPr>
        <w:pStyle w:val="FootnoteText"/>
      </w:pPr>
      <w:r>
        <w:rPr>
          <w:rStyle w:val="FootnoteReference"/>
        </w:rPr>
        <w:footnoteRef/>
      </w:r>
      <w:r w:rsidRPr="002522E0">
        <w:t xml:space="preserve"> </w:t>
      </w:r>
      <w:r w:rsidRPr="00CD644F">
        <w:rPr>
          <w:i/>
        </w:rPr>
        <w:t>Behaviour</w:t>
      </w:r>
      <w:r w:rsidRPr="00CD644F">
        <w:rPr>
          <w:b/>
          <w:i/>
        </w:rPr>
        <w:t xml:space="preserve"> </w:t>
      </w:r>
      <w:r w:rsidRPr="00CD644F">
        <w:rPr>
          <w:i/>
        </w:rPr>
        <w:t>Change Communication in Emergencies: A Toolkit</w:t>
      </w:r>
      <w:r w:rsidRPr="002522E0">
        <w:rPr>
          <w:b/>
        </w:rPr>
        <w:t>.</w:t>
      </w:r>
      <w:r w:rsidRPr="002522E0">
        <w:t xml:space="preserve"> </w:t>
      </w:r>
      <w:proofErr w:type="gramStart"/>
      <w:r w:rsidRPr="002522E0">
        <w:t>UNICEF, 2006.</w:t>
      </w:r>
      <w:proofErr w:type="gramEnd"/>
      <w:r>
        <w:t xml:space="preserve"> </w:t>
      </w:r>
      <w:hyperlink r:id="rId4" w:history="1">
        <w:r w:rsidRPr="00D70F62">
          <w:rPr>
            <w:rStyle w:val="Hyperlink"/>
          </w:rPr>
          <w:t>http://www.influenzaresources.org/files/BCC_in_Emerg_chap1to8_2006.pdf</w:t>
        </w:r>
      </w:hyperlink>
      <w:r w:rsidRPr="00D70F62">
        <w:t xml:space="preserve"> </w:t>
      </w:r>
      <w:r>
        <w:t xml:space="preserve"> </w:t>
      </w:r>
    </w:p>
  </w:footnote>
  <w:footnote w:id="12">
    <w:p w:rsidR="00056E77" w:rsidRPr="006A442E" w:rsidRDefault="00056E77">
      <w:pPr>
        <w:pStyle w:val="FootnoteText"/>
        <w:rPr>
          <w:lang w:val="en-US"/>
        </w:rPr>
      </w:pPr>
      <w:r>
        <w:rPr>
          <w:rStyle w:val="FootnoteReference"/>
        </w:rPr>
        <w:footnoteRef/>
      </w:r>
      <w:r>
        <w:t xml:space="preserve"> </w:t>
      </w:r>
      <w:r w:rsidRPr="006A442E">
        <w:rPr>
          <w:lang w:val="en-US"/>
        </w:rPr>
        <w:t xml:space="preserve">This example was taken from </w:t>
      </w:r>
      <w:r>
        <w:rPr>
          <w:lang w:val="en-US"/>
        </w:rPr>
        <w:t xml:space="preserve">HTP </w:t>
      </w:r>
      <w:r w:rsidRPr="006A442E">
        <w:rPr>
          <w:lang w:val="en-US"/>
        </w:rPr>
        <w:t>Module 20</w:t>
      </w:r>
      <w:r>
        <w:rPr>
          <w:lang w:val="en-US"/>
        </w:rPr>
        <w:t>,</w:t>
      </w:r>
      <w:r w:rsidRPr="006A442E">
        <w:rPr>
          <w:lang w:val="en-US"/>
        </w:rPr>
        <w:t xml:space="preserve"> </w:t>
      </w:r>
      <w:r w:rsidRPr="00307CF4">
        <w:rPr>
          <w:i/>
          <w:lang w:val="en-US"/>
        </w:rPr>
        <w:t>Monitoring and evaluation</w:t>
      </w:r>
      <w:r>
        <w:rPr>
          <w:lang w:val="en-US"/>
        </w:rPr>
        <w:t>.</w:t>
      </w:r>
    </w:p>
  </w:footnote>
  <w:footnote w:id="13">
    <w:p w:rsidR="00056E77" w:rsidRDefault="00056E77" w:rsidP="00D35F9B">
      <w:pPr>
        <w:pStyle w:val="FootnoteText"/>
      </w:pPr>
      <w:r>
        <w:rPr>
          <w:rStyle w:val="FootnoteReference"/>
        </w:rPr>
        <w:footnoteRef/>
      </w:r>
      <w:r>
        <w:t xml:space="preserve"> Young and Jaspers, ‘The meaning and measurement of acute malnutrition in emergencies’, HPN Network Paper</w:t>
      </w:r>
      <w:proofErr w:type="gramStart"/>
      <w:r>
        <w:t>,  No</w:t>
      </w:r>
      <w:proofErr w:type="gramEnd"/>
      <w:r>
        <w:t xml:space="preserve">. 56, </w:t>
      </w:r>
      <w:r w:rsidRPr="00307CF4">
        <w:t>2006.</w:t>
      </w:r>
    </w:p>
  </w:footnote>
  <w:footnote w:id="14">
    <w:p w:rsidR="00056E77" w:rsidRPr="009F5BFF" w:rsidRDefault="00056E77" w:rsidP="00153275">
      <w:pPr>
        <w:pStyle w:val="FootnoteText"/>
        <w:rPr>
          <w:lang w:val="en-US"/>
        </w:rPr>
      </w:pPr>
      <w:r>
        <w:rPr>
          <w:rStyle w:val="FootnoteReference"/>
        </w:rPr>
        <w:footnoteRef/>
      </w:r>
      <w:r>
        <w:t xml:space="preserve"> </w:t>
      </w:r>
      <w:r w:rsidRPr="009F5BFF">
        <w:rPr>
          <w:lang w:val="en-US"/>
        </w:rPr>
        <w:t xml:space="preserve">Newly developed blended foods </w:t>
      </w:r>
      <w:r w:rsidRPr="00C74BE0">
        <w:rPr>
          <w:lang w:val="en-US"/>
        </w:rPr>
        <w:t>include corn soy blend plus (</w:t>
      </w:r>
      <w:r w:rsidRPr="00D63D73">
        <w:rPr>
          <w:lang w:val="en-US"/>
        </w:rPr>
        <w:t>CSB +/++), which</w:t>
      </w:r>
      <w:r w:rsidRPr="00C74BE0">
        <w:rPr>
          <w:lang w:val="en-US"/>
        </w:rPr>
        <w:t xml:space="preserve"> is a </w:t>
      </w:r>
      <w:r>
        <w:rPr>
          <w:lang w:val="en-US"/>
        </w:rPr>
        <w:t>reformulation of the original CSB to meet the additional energy de</w:t>
      </w:r>
      <w:r w:rsidRPr="004849BF">
        <w:rPr>
          <w:lang w:val="en-US"/>
        </w:rPr>
        <w:t>nsity and micronutrient needs of some population subgroups. In the field, CSB and super cereal are used for 6-59 months</w:t>
      </w:r>
      <w:r w:rsidRPr="00D45E09">
        <w:rPr>
          <w:lang w:val="en-US"/>
        </w:rPr>
        <w:t xml:space="preserve"> and in development context, they are used for the 6-24 months specifically</w:t>
      </w:r>
      <w:r>
        <w:rPr>
          <w:lang w:val="en-US"/>
        </w:rPr>
        <w:t>.</w:t>
      </w:r>
      <w:r w:rsidRPr="00D45E09">
        <w:rPr>
          <w:lang w:val="en-US"/>
        </w:rPr>
        <w:t xml:space="preserve"> </w:t>
      </w:r>
    </w:p>
  </w:footnote>
  <w:footnote w:id="15">
    <w:p w:rsidR="00056E77" w:rsidRPr="00F1626C" w:rsidRDefault="00056E77">
      <w:pPr>
        <w:pStyle w:val="FootnoteText"/>
      </w:pPr>
      <w:r>
        <w:rPr>
          <w:rStyle w:val="FootnoteReference"/>
        </w:rPr>
        <w:footnoteRef/>
      </w:r>
      <w:r>
        <w:t xml:space="preserve"> </w:t>
      </w:r>
      <w:r w:rsidRPr="00F1626C">
        <w:rPr>
          <w:lang w:val="en-US"/>
        </w:rPr>
        <w:t xml:space="preserve">Save the Children UK, Impact of </w:t>
      </w:r>
      <w:proofErr w:type="gramStart"/>
      <w:r w:rsidRPr="00F1626C">
        <w:rPr>
          <w:lang w:val="en-US"/>
        </w:rPr>
        <w:t>a cash</w:t>
      </w:r>
      <w:proofErr w:type="gramEnd"/>
      <w:r w:rsidRPr="00F1626C">
        <w:rPr>
          <w:lang w:val="en-US"/>
        </w:rPr>
        <w:t xml:space="preserve"> for relief programme on child caring practices in Meket Woreda, 2005</w:t>
      </w:r>
      <w:r>
        <w:rPr>
          <w:lang w:val="en-US"/>
        </w:rPr>
        <w:t>.</w:t>
      </w:r>
    </w:p>
  </w:footnote>
  <w:footnote w:id="16">
    <w:p w:rsidR="00056E77" w:rsidRPr="0007247E" w:rsidRDefault="00056E77" w:rsidP="00345320">
      <w:pPr>
        <w:pStyle w:val="CommentText"/>
        <w:rPr>
          <w:lang w:val="en-GB"/>
        </w:rPr>
      </w:pPr>
      <w:r w:rsidRPr="00B21E90">
        <w:rPr>
          <w:rStyle w:val="FootnoteReference"/>
          <w:rFonts w:ascii="Times New Roman" w:hAnsi="Times New Roman"/>
        </w:rPr>
        <w:footnoteRef/>
      </w:r>
      <w:r w:rsidRPr="00B21E90">
        <w:rPr>
          <w:rFonts w:ascii="Times New Roman" w:hAnsi="Times New Roman"/>
        </w:rPr>
        <w:t xml:space="preserve"> </w:t>
      </w:r>
      <w:r w:rsidRPr="00A142DE">
        <w:rPr>
          <w:rFonts w:ascii="Times New Roman" w:hAnsi="Times New Roman"/>
          <w:i/>
          <w:lang w:val="en-GB"/>
        </w:rPr>
        <w:t>Infant and Young Child Feeding in Emergencies: Operational Guidance for Emergency Relief Staff and Programme Managers</w:t>
      </w:r>
      <w:r>
        <w:rPr>
          <w:rFonts w:ascii="Times New Roman" w:hAnsi="Times New Roman"/>
          <w:lang w:val="en-GB"/>
        </w:rPr>
        <w:t>.</w:t>
      </w:r>
      <w:r>
        <w:rPr>
          <w:rFonts w:ascii="Times New Roman" w:hAnsi="Times New Roman"/>
          <w:b/>
          <w:lang w:val="en-GB"/>
        </w:rPr>
        <w:t xml:space="preserve"> </w:t>
      </w:r>
      <w:r>
        <w:rPr>
          <w:rFonts w:ascii="Times New Roman" w:hAnsi="Times New Roman"/>
          <w:lang w:val="en-GB"/>
        </w:rPr>
        <w:t xml:space="preserve">ENN/IFE Core Group, 2007. See </w:t>
      </w:r>
      <w:hyperlink r:id="rId5" w:history="1">
        <w:r>
          <w:rPr>
            <w:rStyle w:val="Hyperlink"/>
            <w:rFonts w:ascii="Times New Roman" w:hAnsi="Times New Roman"/>
            <w:lang w:val="en-GB"/>
          </w:rPr>
          <w:t>www.ennonline.net/pool/files/ife/ops-guidance-2-1-english-010307-with-addendum.pdf</w:t>
        </w:r>
      </w:hyperlink>
      <w:proofErr w:type="gramStart"/>
      <w:r w:rsidRPr="002522E0">
        <w:t>;</w:t>
      </w:r>
      <w:r w:rsidRPr="002522E0">
        <w:rPr>
          <w:rFonts w:ascii="Times New Roman" w:hAnsi="Times New Roman"/>
        </w:rPr>
        <w:t xml:space="preserve">  and</w:t>
      </w:r>
      <w:proofErr w:type="gramEnd"/>
      <w:r w:rsidRPr="002522E0">
        <w:rPr>
          <w:rFonts w:ascii="Times New Roman" w:hAnsi="Times New Roman"/>
        </w:rPr>
        <w:t xml:space="preserve"> </w:t>
      </w:r>
      <w:r w:rsidRPr="002522E0">
        <w:rPr>
          <w:rFonts w:ascii="Times New Roman" w:hAnsi="Times New Roman"/>
          <w:lang w:val="en-GB"/>
        </w:rPr>
        <w:t xml:space="preserve">UNICEF  </w:t>
      </w:r>
      <w:r w:rsidRPr="006D036A">
        <w:rPr>
          <w:rFonts w:ascii="Times New Roman" w:hAnsi="Times New Roman"/>
          <w:i/>
          <w:lang w:val="en-GB"/>
        </w:rPr>
        <w:t>IYCF</w:t>
      </w:r>
      <w:r w:rsidRPr="008962C7">
        <w:rPr>
          <w:rFonts w:ascii="Times New Roman" w:hAnsi="Times New Roman"/>
          <w:i/>
          <w:lang w:val="en-GB"/>
        </w:rPr>
        <w:t xml:space="preserve"> Programming</w:t>
      </w:r>
      <w:r w:rsidRPr="008962C7">
        <w:rPr>
          <w:rFonts w:ascii="Times New Roman" w:eastAsia="Times New Roman" w:hAnsi="Times New Roman"/>
          <w:i/>
          <w:lang w:val="en-GB"/>
        </w:rPr>
        <w:t xml:space="preserve"> Guide</w:t>
      </w:r>
      <w:r w:rsidRPr="008962C7">
        <w:rPr>
          <w:rFonts w:ascii="Times New Roman" w:eastAsia="Times New Roman" w:hAnsi="Times New Roman"/>
          <w:lang w:val="en-GB"/>
        </w:rPr>
        <w:t xml:space="preserve">. See </w:t>
      </w:r>
      <w:hyperlink r:id="rId6" w:history="1">
        <w:r w:rsidRPr="008962C7">
          <w:rPr>
            <w:rFonts w:eastAsia="Times New Roman"/>
          </w:rPr>
          <w:t>http://www.unicef.org/videoaudio/PDFs/IYCF_programming_guide_May_26_2011.pdf</w:t>
        </w:r>
      </w:hyperlink>
    </w:p>
  </w:footnote>
  <w:footnote w:id="17">
    <w:p w:rsidR="00056E77" w:rsidRPr="00AE1D65" w:rsidRDefault="00056E77" w:rsidP="00690301">
      <w:pPr>
        <w:pStyle w:val="FootnoteText"/>
      </w:pPr>
      <w:r>
        <w:rPr>
          <w:rStyle w:val="FootnoteReference"/>
        </w:rPr>
        <w:footnoteRef/>
      </w:r>
      <w:r>
        <w:t xml:space="preserve"> </w:t>
      </w:r>
      <w:r>
        <w:rPr>
          <w:lang w:val="en-US"/>
        </w:rPr>
        <w:t xml:space="preserve">Breastfeeding counsellors may be health professionals, community health workers or peer counsellors (e.g. mothers and grandmothers) who have undertaken relevant training. </w:t>
      </w:r>
      <w:r w:rsidRPr="00573AE4">
        <w:rPr>
          <w:lang w:val="en-US"/>
        </w:rPr>
        <w:t>Assistance can be provided at health facilities, in safe breastfeeding corners and tents, and in mother-to-mother support or breastfeeding support peer groups in the community.</w:t>
      </w:r>
    </w:p>
  </w:footnote>
  <w:footnote w:id="18">
    <w:p w:rsidR="00056E77" w:rsidRPr="00395A06" w:rsidRDefault="00056E77">
      <w:pPr>
        <w:pStyle w:val="FootnoteText"/>
        <w:rPr>
          <w:bCs/>
          <w:lang w:val="en-US"/>
        </w:rPr>
      </w:pPr>
      <w:r w:rsidRPr="006A5E02">
        <w:rPr>
          <w:rStyle w:val="FootnoteReference"/>
        </w:rPr>
        <w:footnoteRef/>
      </w:r>
      <w:r w:rsidRPr="006A5E02">
        <w:t xml:space="preserve"> See </w:t>
      </w:r>
      <w:r w:rsidRPr="006A5E02">
        <w:rPr>
          <w:bCs/>
          <w:lang w:val="en-US"/>
        </w:rPr>
        <w:t>HTP Module 17, Case</w:t>
      </w:r>
      <w:r>
        <w:rPr>
          <w:bCs/>
          <w:lang w:val="en-US"/>
        </w:rPr>
        <w:t xml:space="preserve"> 5: Skilled Support at a Baby-Friendly Tent in Haiti.</w:t>
      </w:r>
      <w:r w:rsidRPr="0082586A">
        <w:rPr>
          <w:bCs/>
          <w:lang w:val="en-US"/>
        </w:rPr>
        <w:t xml:space="preserve"> </w:t>
      </w:r>
    </w:p>
  </w:footnote>
  <w:footnote w:id="19">
    <w:p w:rsidR="00056E77" w:rsidRPr="00EB719A" w:rsidRDefault="00056E77">
      <w:pPr>
        <w:pStyle w:val="FootnoteText"/>
      </w:pPr>
      <w:r w:rsidRPr="006A2721">
        <w:rPr>
          <w:rStyle w:val="FootnoteReference"/>
        </w:rPr>
        <w:footnoteRef/>
      </w:r>
      <w:r w:rsidRPr="006A2721">
        <w:t xml:space="preserve"> See HTP Module 17, </w:t>
      </w:r>
      <w:r>
        <w:t>Case study 1: Indonesia</w:t>
      </w:r>
      <w:r w:rsidRPr="006A2721">
        <w:t>.</w:t>
      </w:r>
    </w:p>
  </w:footnote>
  <w:footnote w:id="20">
    <w:p w:rsidR="00056E77" w:rsidRPr="00A1581A" w:rsidRDefault="00056E77" w:rsidP="006F5C71">
      <w:pPr>
        <w:pStyle w:val="FootnoteText"/>
      </w:pPr>
      <w:r w:rsidRPr="001474B1">
        <w:rPr>
          <w:rStyle w:val="FootnoteReference"/>
        </w:rPr>
        <w:footnoteRef/>
      </w:r>
      <w:r w:rsidRPr="001474B1">
        <w:t xml:space="preserve"> </w:t>
      </w:r>
      <w:r>
        <w:t>Emergency Nutrition Network (ENN</w:t>
      </w:r>
      <w:r w:rsidRPr="00307CF4">
        <w:t>)</w:t>
      </w:r>
      <w:r>
        <w:t xml:space="preserve"> website for more information on the Minimum Reporting Project (MRP). See www.ennonline.net/research/sfp</w:t>
      </w:r>
      <w:r w:rsidRPr="00307CF4">
        <w:t>.</w:t>
      </w:r>
    </w:p>
  </w:footnote>
  <w:footnote w:id="21">
    <w:p w:rsidR="00056E77" w:rsidRPr="00573AE4" w:rsidRDefault="00056E77">
      <w:pPr>
        <w:pStyle w:val="FootnoteText"/>
      </w:pPr>
      <w:r>
        <w:rPr>
          <w:rStyle w:val="FootnoteReference"/>
        </w:rPr>
        <w:footnoteRef/>
      </w:r>
      <w:r>
        <w:t xml:space="preserve"> See </w:t>
      </w:r>
      <w:hyperlink r:id="rId7" w:history="1">
        <w:r w:rsidRPr="002015F0">
          <w:rPr>
            <w:rStyle w:val="Hyperlink"/>
            <w:lang w:val="en-US"/>
          </w:rPr>
          <w:t>http://foodsecuritycluster.net</w:t>
        </w:r>
      </w:hyperlink>
      <w:r>
        <w:rPr>
          <w:color w:val="000000"/>
          <w:lang w:val="en-US"/>
        </w:rPr>
        <w:t xml:space="preserve">; </w:t>
      </w:r>
      <w:r w:rsidRPr="009945ED">
        <w:t>http://www.unicef.org/nutritioncluster/index_links.html</w:t>
      </w:r>
      <w:r w:rsidRPr="00F1626C">
        <w:t xml:space="preserve"> http://foodsecuritycluster.net/sites/default/files/FSC%20Handbook%20draft%203%20final%20for%20web.pdf</w:t>
      </w:r>
    </w:p>
  </w:footnote>
  <w:footnote w:id="22">
    <w:p w:rsidR="00056E77" w:rsidRPr="00271D55" w:rsidRDefault="00056E77" w:rsidP="00BC35A4">
      <w:pPr>
        <w:pStyle w:val="FootnoteText"/>
        <w:rPr>
          <w:lang w:val="en-US"/>
        </w:rPr>
      </w:pPr>
      <w:r w:rsidRPr="002522E0">
        <w:rPr>
          <w:rStyle w:val="FootnoteReference"/>
        </w:rPr>
        <w:footnoteRef/>
      </w:r>
      <w:r w:rsidRPr="002522E0">
        <w:t xml:space="preserve"> </w:t>
      </w:r>
      <w:r w:rsidRPr="002522E0">
        <w:rPr>
          <w:lang w:val="en-US"/>
        </w:rPr>
        <w:t>SEAGA for Emergency and Rehabilitation Programmes, FAO/WFP 2007.</w:t>
      </w:r>
    </w:p>
    <w:p w:rsidR="00056E77" w:rsidRPr="00271D55" w:rsidRDefault="00056E77" w:rsidP="00BC35A4">
      <w:pPr>
        <w:pStyle w:val="FootnoteText"/>
        <w:rPr>
          <w:lang w:val="en-US"/>
        </w:rPr>
      </w:pPr>
    </w:p>
  </w:footnote>
  <w:footnote w:id="23">
    <w:p w:rsidR="00056E77" w:rsidRPr="00183FD0" w:rsidRDefault="00056E77" w:rsidP="00C61543">
      <w:pPr>
        <w:pStyle w:val="FootnoteText"/>
        <w:rPr>
          <w:lang w:val="en-US"/>
        </w:rPr>
      </w:pPr>
      <w:r w:rsidRPr="00183FD0">
        <w:rPr>
          <w:rStyle w:val="FootnoteReference"/>
        </w:rPr>
        <w:footnoteRef/>
      </w:r>
      <w:r w:rsidRPr="00183FD0">
        <w:t xml:space="preserve"> </w:t>
      </w:r>
      <w:r w:rsidRPr="00183FD0">
        <w:rPr>
          <w:lang w:val="en-US"/>
        </w:rPr>
        <w:t xml:space="preserve">WFP Gender Policy 2009: </w:t>
      </w:r>
      <w:r w:rsidRPr="00183FD0">
        <w:rPr>
          <w:bCs/>
          <w:lang w:val="en-US"/>
        </w:rPr>
        <w:t xml:space="preserve">Promoting Gender Equality and the </w:t>
      </w:r>
      <w:r>
        <w:rPr>
          <w:bCs/>
          <w:lang w:val="en-US"/>
        </w:rPr>
        <w:t xml:space="preserve">Empowerment of Women in Addressing Food and Nutrition Challenges. See </w:t>
      </w:r>
      <w:hyperlink r:id="rId8" w:tgtFrame="_blank" w:history="1">
        <w:r>
          <w:rPr>
            <w:rStyle w:val="Hyperlink"/>
            <w:lang w:val="en-US"/>
          </w:rPr>
          <w:t>www.wfp.org/content/wfp-gender-policy</w:t>
        </w:r>
      </w:hyperlink>
      <w:r w:rsidRPr="002522E0">
        <w:t>, 33, p. 12.</w:t>
      </w:r>
    </w:p>
    <w:p w:rsidR="00056E77" w:rsidRPr="00183FD0" w:rsidRDefault="00056E77" w:rsidP="00C61543">
      <w:pPr>
        <w:pStyle w:val="FootnoteText"/>
        <w:rPr>
          <w:lang w:val="en-US"/>
        </w:rPr>
      </w:pPr>
    </w:p>
  </w:footnote>
  <w:footnote w:id="24">
    <w:p w:rsidR="00056E77" w:rsidRDefault="00056E77" w:rsidP="00C61543">
      <w:pPr>
        <w:pStyle w:val="FootnoteText"/>
      </w:pPr>
      <w:r>
        <w:rPr>
          <w:rStyle w:val="FootnoteReference"/>
        </w:rPr>
        <w:footnoteRef/>
      </w:r>
      <w:r>
        <w:t xml:space="preserve"> </w:t>
      </w:r>
      <w:r w:rsidRPr="002522E0">
        <w:t xml:space="preserve">Thomas and Beck, </w:t>
      </w:r>
      <w:r>
        <w:t xml:space="preserve">Changing the Way </w:t>
      </w:r>
      <w:r w:rsidRPr="004D016C">
        <w:t>UNHCR Does Business? An evaluation of the Age, Gender and Diversity Mainstreaming Strategy 2004-2009</w:t>
      </w:r>
      <w:proofErr w:type="gramStart"/>
      <w:r w:rsidRPr="004D016C">
        <w:t>,  2010</w:t>
      </w:r>
      <w:proofErr w:type="gramEnd"/>
      <w:r w:rsidRPr="004D016C">
        <w:t>. Se</w:t>
      </w:r>
      <w:r w:rsidRPr="002522E0">
        <w:t>e</w:t>
      </w:r>
      <w:r>
        <w:t xml:space="preserve"> </w:t>
      </w:r>
      <w:hyperlink r:id="rId9" w:history="1">
        <w:r w:rsidRPr="00FE45B6">
          <w:rPr>
            <w:rStyle w:val="Hyperlink"/>
          </w:rPr>
          <w:t>http://www.alnap.org/resource/5852.aspx?tag=328</w:t>
        </w:r>
      </w:hyperlink>
      <w:r>
        <w:t xml:space="preserve">. </w:t>
      </w:r>
    </w:p>
  </w:footnote>
  <w:footnote w:id="25">
    <w:p w:rsidR="00056E77" w:rsidRPr="0007596B" w:rsidRDefault="00056E77">
      <w:pPr>
        <w:pStyle w:val="FootnoteText"/>
      </w:pPr>
      <w:r>
        <w:rPr>
          <w:rStyle w:val="FootnoteReference"/>
        </w:rPr>
        <w:footnoteRef/>
      </w:r>
      <w:r>
        <w:t xml:space="preserve"> WFP </w:t>
      </w:r>
      <w:r w:rsidRPr="00B43104">
        <w:rPr>
          <w:i/>
        </w:rPr>
        <w:t xml:space="preserve">Gender Policy </w:t>
      </w:r>
      <w:r w:rsidRPr="00B43104">
        <w:rPr>
          <w:i/>
          <w:lang w:val="en-US"/>
        </w:rPr>
        <w:t xml:space="preserve">2009: </w:t>
      </w:r>
      <w:r w:rsidRPr="00B43104">
        <w:rPr>
          <w:bCs/>
          <w:i/>
          <w:lang w:val="en-US"/>
        </w:rPr>
        <w:t>Promoting Gender Equality and the Empowerment of Women in Addressing Food and Nutrition Challenges</w:t>
      </w:r>
      <w:r>
        <w:rPr>
          <w:bCs/>
          <w:lang w:val="en-US"/>
        </w:rPr>
        <w:t xml:space="preserve">. See </w:t>
      </w:r>
      <w:hyperlink r:id="rId10" w:history="1">
        <w:r>
          <w:rPr>
            <w:rStyle w:val="Hyperlink"/>
            <w:lang w:val="en-US"/>
          </w:rPr>
          <w:t>www.wfp.org/content/wfp-gender-policy</w:t>
        </w:r>
      </w:hyperlink>
    </w:p>
  </w:footnote>
  <w:footnote w:id="26">
    <w:p w:rsidR="00056E77" w:rsidRPr="0007596B" w:rsidRDefault="00056E77">
      <w:pPr>
        <w:pStyle w:val="FootnoteText"/>
      </w:pPr>
      <w:r>
        <w:rPr>
          <w:rStyle w:val="FootnoteReference"/>
        </w:rPr>
        <w:footnoteRef/>
      </w:r>
      <w:r>
        <w:t xml:space="preserve"> See </w:t>
      </w:r>
      <w:hyperlink r:id="rId11" w:history="1">
        <w:r w:rsidRPr="00845FB2">
          <w:rPr>
            <w:rStyle w:val="Hyperlink"/>
          </w:rPr>
          <w:t>http://oneresponse.info/crosscutting/gender/Pages/Gender.aspx</w:t>
        </w:r>
      </w:hyperlink>
      <w:r>
        <w:t xml:space="preserve"> information on </w:t>
      </w:r>
      <w:proofErr w:type="spellStart"/>
      <w:r>
        <w:t>GenCap</w:t>
      </w:r>
      <w:proofErr w:type="spellEnd"/>
      <w:r>
        <w:t xml:space="preserve">. </w:t>
      </w:r>
    </w:p>
  </w:footnote>
  <w:footnote w:id="27">
    <w:p w:rsidR="00056E77" w:rsidRPr="00530163" w:rsidRDefault="00056E77" w:rsidP="00B14925">
      <w:pPr>
        <w:pStyle w:val="FootnoteText"/>
      </w:pPr>
      <w:r>
        <w:rPr>
          <w:rStyle w:val="FootnoteReference"/>
        </w:rPr>
        <w:footnoteRef/>
      </w:r>
      <w:r w:rsidRPr="002522E0">
        <w:t xml:space="preserve"> The online course is available at:  www.iasc-elearning.org/home.</w:t>
      </w:r>
    </w:p>
  </w:footnote>
  <w:footnote w:id="28">
    <w:p w:rsidR="00056E77" w:rsidRDefault="00056E77">
      <w:pPr>
        <w:pStyle w:val="FootnoteText"/>
      </w:pPr>
      <w:r>
        <w:rPr>
          <w:rStyle w:val="FootnoteReference"/>
        </w:rPr>
        <w:footnoteRef/>
      </w:r>
      <w:r w:rsidRPr="002522E0">
        <w:t xml:space="preserve"> </w:t>
      </w:r>
      <w:proofErr w:type="gramStart"/>
      <w:r w:rsidRPr="002522E0">
        <w:rPr>
          <w:i/>
        </w:rPr>
        <w:t>Gender Marker Tip Sheet</w:t>
      </w:r>
      <w:r w:rsidRPr="002522E0">
        <w:t>.</w:t>
      </w:r>
      <w:proofErr w:type="gramEnd"/>
      <w:r w:rsidRPr="002522E0">
        <w:t xml:space="preserve"> See</w:t>
      </w:r>
      <w:r>
        <w:t xml:space="preserve">  </w:t>
      </w:r>
      <w:r w:rsidRPr="005D6C5F">
        <w:t>https://docs.unocha.org/sites/dms/CAP/NutritionGenderMarkerTipsheetJuly2011.pdf</w:t>
      </w:r>
    </w:p>
    <w:p w:rsidR="00056E77" w:rsidRPr="009556CB" w:rsidRDefault="00056E77">
      <w:pPr>
        <w:pStyle w:val="FootnoteText"/>
      </w:pPr>
    </w:p>
  </w:footnote>
  <w:footnote w:id="29">
    <w:p w:rsidR="00056E77" w:rsidRPr="00DA08A1" w:rsidRDefault="00056E77" w:rsidP="00541C45">
      <w:pPr>
        <w:pStyle w:val="FootnoteText"/>
      </w:pPr>
      <w:r w:rsidRPr="006A2721">
        <w:rPr>
          <w:rStyle w:val="FootnoteReference"/>
        </w:rPr>
        <w:footnoteRef/>
      </w:r>
      <w:r w:rsidRPr="006A2721">
        <w:t xml:space="preserve"> </w:t>
      </w:r>
      <w:r w:rsidRPr="006A2721">
        <w:rPr>
          <w:lang w:val="en-US"/>
        </w:rPr>
        <w:t xml:space="preserve">UNICEF, </w:t>
      </w:r>
      <w:r w:rsidRPr="009719AC">
        <w:rPr>
          <w:bCs/>
          <w:i/>
          <w:lang w:val="en-US"/>
        </w:rPr>
        <w:t>Promoting Gender Equality: An Equity-Focused Approach to Programming: Operational Guidance Overview</w:t>
      </w:r>
      <w:r>
        <w:rPr>
          <w:bCs/>
          <w:lang w:val="en-US"/>
        </w:rPr>
        <w:t>, 2011.</w:t>
      </w:r>
      <w:r w:rsidRPr="00E660A5">
        <w:rPr>
          <w:bCs/>
          <w:lang w:val="en-US"/>
        </w:rPr>
        <w:t xml:space="preserve"> See</w:t>
      </w:r>
      <w:r>
        <w:rPr>
          <w:bCs/>
          <w:lang w:val="en-US"/>
        </w:rPr>
        <w:t xml:space="preserve"> </w:t>
      </w:r>
      <w:r w:rsidRPr="00E660A5">
        <w:rPr>
          <w:bCs/>
          <w:lang w:val="en-US"/>
        </w:rPr>
        <w:t>www.unicef.org/gender/files/Overarching_Layout_Web.pdf</w:t>
      </w:r>
    </w:p>
    <w:p w:rsidR="00056E77" w:rsidRPr="00DA08A1" w:rsidRDefault="00056E77" w:rsidP="00541C45">
      <w:pPr>
        <w:pStyle w:val="FootnoteText"/>
      </w:pPr>
    </w:p>
  </w:footnote>
  <w:footnote w:id="30">
    <w:p w:rsidR="00056E77" w:rsidRPr="003918D2" w:rsidRDefault="00056E77">
      <w:pPr>
        <w:pStyle w:val="FootnoteText"/>
      </w:pPr>
      <w:r w:rsidRPr="00725824">
        <w:rPr>
          <w:rStyle w:val="FootnoteReference"/>
        </w:rPr>
        <w:footnoteRef/>
      </w:r>
      <w:r w:rsidRPr="00725824">
        <w:t xml:space="preserve"> Available at: http://www.google.it/url?sa=t&amp;rct=j&amp;q=&amp;esrc=s&amp;frm=1&amp;source=web&amp;cd=3&amp;ved=0CEMQFjAC&amp;url=http%3A%2F%2Fwww.humanitarianinfo</w:t>
      </w:r>
      <w:r w:rsidRPr="003918D2">
        <w:t>.org%2Fiasc%2Fdocuments%2Fsubsidi%2Ftf_gender%2FGBV%2FGBV%2520Guidelines%2520AS6%2520Food.pdf&amp;ei=pHpMUe31O8HG7Abe-4HwCw&amp;usg=AFQjCNHtOSoZTGny02_4eQi8uMAg5s0XbA&amp;bvm=bv.44158598,d.ZWU</w:t>
      </w:r>
    </w:p>
  </w:footnote>
  <w:footnote w:id="31">
    <w:p w:rsidR="00056E77" w:rsidRPr="00B10168" w:rsidRDefault="00056E77">
      <w:pPr>
        <w:pStyle w:val="FootnoteText"/>
        <w:rPr>
          <w:lang w:val="en-US"/>
        </w:rPr>
      </w:pPr>
      <w:r>
        <w:rPr>
          <w:rStyle w:val="FootnoteReference"/>
        </w:rPr>
        <w:footnoteRef/>
      </w:r>
      <w:r>
        <w:t xml:space="preserve"> </w:t>
      </w:r>
      <w:hyperlink r:id="rId12" w:history="1">
        <w:proofErr w:type="gramStart"/>
        <w:r w:rsidRPr="0071548E">
          <w:rPr>
            <w:rStyle w:val="Hyperlink"/>
            <w:sz w:val="18"/>
            <w:szCs w:val="18"/>
          </w:rPr>
          <w:t>http://www.fao.org/docrep/008/y5702e/y5702e00.htm</w:t>
        </w:r>
      </w:hyperlink>
      <w:r>
        <w:rPr>
          <w:color w:val="000000"/>
          <w:sz w:val="18"/>
          <w:szCs w:val="18"/>
        </w:rPr>
        <w:t xml:space="preserve"> </w:t>
      </w:r>
      <w:r w:rsidRPr="00307CF4">
        <w:rPr>
          <w:color w:val="000000"/>
          <w:sz w:val="18"/>
          <w:szCs w:val="18"/>
          <w:lang w:eastAsia="nl-BE"/>
        </w:rPr>
        <w:t xml:space="preserve">for a full description </w:t>
      </w:r>
      <w:r>
        <w:rPr>
          <w:color w:val="000000"/>
          <w:sz w:val="18"/>
          <w:szCs w:val="18"/>
          <w:lang w:eastAsia="nl-BE"/>
        </w:rPr>
        <w:t>of</w:t>
      </w:r>
      <w:r w:rsidRPr="00307CF4">
        <w:rPr>
          <w:color w:val="000000"/>
          <w:sz w:val="18"/>
          <w:szCs w:val="18"/>
          <w:lang w:eastAsia="nl-BE"/>
        </w:rPr>
        <w:t xml:space="preserve"> each of the listed tools.</w:t>
      </w:r>
      <w:proofErr w:type="gramEnd"/>
    </w:p>
  </w:footnote>
  <w:footnote w:id="32">
    <w:p w:rsidR="00056E77" w:rsidRPr="00FF2DFF" w:rsidRDefault="00056E77">
      <w:pPr>
        <w:pStyle w:val="FootnoteText"/>
        <w:rPr>
          <w:lang w:val="es-US"/>
        </w:rPr>
      </w:pPr>
      <w:r>
        <w:rPr>
          <w:rStyle w:val="FootnoteReference"/>
        </w:rPr>
        <w:footnoteRef/>
      </w:r>
      <w:r w:rsidRPr="00FF2DFF">
        <w:rPr>
          <w:lang w:val="es-US"/>
        </w:rPr>
        <w:t xml:space="preserve"> See </w:t>
      </w:r>
      <w:r w:rsidRPr="00725824">
        <w:rPr>
          <w:lang w:val="es-US"/>
        </w:rPr>
        <w:t>ftp://ftp.fao.org/docrep/fao/008/y5702e/y5702e00.pdf</w:t>
      </w:r>
    </w:p>
  </w:footnote>
  <w:footnote w:id="33">
    <w:p w:rsidR="00056E77" w:rsidRPr="00FF2DFF" w:rsidRDefault="00056E77">
      <w:pPr>
        <w:pStyle w:val="FootnoteText"/>
        <w:rPr>
          <w:lang w:val="es-US"/>
        </w:rPr>
      </w:pPr>
      <w:r>
        <w:rPr>
          <w:rStyle w:val="FootnoteReference"/>
        </w:rPr>
        <w:footnoteRef/>
      </w:r>
      <w:r w:rsidRPr="00FF2DFF">
        <w:rPr>
          <w:lang w:val="es-US"/>
        </w:rPr>
        <w:t xml:space="preserve"> See </w:t>
      </w:r>
      <w:r w:rsidRPr="00725824">
        <w:rPr>
          <w:lang w:val="es-US"/>
        </w:rPr>
        <w:t>ftp://ftp.fao.org/docrep/fao/008/y5702e/y5702e00.pdf</w:t>
      </w:r>
    </w:p>
  </w:footnote>
  <w:footnote w:id="34">
    <w:p w:rsidR="00056E77" w:rsidRPr="00B3521D" w:rsidRDefault="00056E77" w:rsidP="00B3521D">
      <w:pPr>
        <w:pStyle w:val="Lijstalinea"/>
        <w:autoSpaceDE w:val="0"/>
        <w:autoSpaceDN w:val="0"/>
        <w:adjustRightInd w:val="0"/>
        <w:spacing w:line="240" w:lineRule="auto"/>
        <w:ind w:left="0"/>
        <w:rPr>
          <w:rFonts w:ascii="Times New Roman" w:hAnsi="Times New Roman"/>
          <w:color w:val="000000"/>
          <w:sz w:val="20"/>
          <w:szCs w:val="20"/>
          <w:lang w:val="en-GB" w:eastAsia="nl-BE"/>
        </w:rPr>
      </w:pPr>
      <w:r w:rsidRPr="00B3521D">
        <w:rPr>
          <w:rStyle w:val="FootnoteReference"/>
          <w:sz w:val="20"/>
          <w:szCs w:val="20"/>
        </w:rPr>
        <w:footnoteRef/>
      </w:r>
      <w:r w:rsidRPr="00B3521D">
        <w:rPr>
          <w:sz w:val="20"/>
          <w:szCs w:val="20"/>
        </w:rPr>
        <w:t xml:space="preserve"> </w:t>
      </w:r>
      <w:proofErr w:type="gramStart"/>
      <w:r w:rsidRPr="00B3521D">
        <w:rPr>
          <w:rFonts w:ascii="Times New Roman" w:hAnsi="Times New Roman"/>
          <w:color w:val="000000"/>
          <w:sz w:val="20"/>
          <w:szCs w:val="20"/>
          <w:lang w:val="en-GB" w:eastAsia="nl-BE"/>
        </w:rPr>
        <w:t>WHO</w:t>
      </w:r>
      <w:r>
        <w:rPr>
          <w:rFonts w:ascii="Times New Roman" w:hAnsi="Times New Roman"/>
          <w:color w:val="000000"/>
          <w:sz w:val="20"/>
          <w:szCs w:val="20"/>
          <w:lang w:val="en-GB" w:eastAsia="nl-BE"/>
        </w:rPr>
        <w:t xml:space="preserve">/UNICEF, </w:t>
      </w:r>
      <w:r w:rsidRPr="00E05186">
        <w:rPr>
          <w:rFonts w:ascii="Times New Roman" w:hAnsi="Times New Roman"/>
          <w:i/>
          <w:color w:val="000000"/>
          <w:sz w:val="20"/>
          <w:szCs w:val="20"/>
          <w:lang w:val="en-GB" w:eastAsia="nl-BE"/>
        </w:rPr>
        <w:t>Evidence for the Ten Steps to Successful Breastfeeding</w:t>
      </w:r>
      <w:r w:rsidRPr="00307CF4">
        <w:rPr>
          <w:rFonts w:ascii="Times New Roman" w:hAnsi="Times New Roman"/>
          <w:color w:val="000000"/>
          <w:sz w:val="20"/>
          <w:szCs w:val="20"/>
          <w:lang w:val="en-GB" w:eastAsia="nl-BE"/>
        </w:rPr>
        <w:t>.</w:t>
      </w:r>
      <w:proofErr w:type="gramEnd"/>
      <w:r w:rsidRPr="00307CF4">
        <w:rPr>
          <w:rFonts w:ascii="Times New Roman" w:hAnsi="Times New Roman"/>
          <w:color w:val="000000"/>
          <w:sz w:val="20"/>
          <w:szCs w:val="20"/>
          <w:lang w:val="en-GB" w:eastAsia="nl-BE"/>
        </w:rPr>
        <w:t xml:space="preserve"> </w:t>
      </w:r>
      <w:proofErr w:type="gramStart"/>
      <w:r w:rsidRPr="00307CF4">
        <w:rPr>
          <w:rFonts w:ascii="Times New Roman" w:hAnsi="Times New Roman"/>
          <w:color w:val="000000"/>
          <w:sz w:val="20"/>
          <w:szCs w:val="20"/>
          <w:lang w:val="en-GB" w:eastAsia="nl-BE"/>
        </w:rPr>
        <w:t>1998</w:t>
      </w:r>
      <w:r>
        <w:rPr>
          <w:rFonts w:ascii="Times New Roman" w:hAnsi="Times New Roman"/>
          <w:color w:val="000000"/>
          <w:sz w:val="20"/>
          <w:szCs w:val="20"/>
          <w:lang w:val="en-GB" w:eastAsia="nl-BE"/>
        </w:rPr>
        <w:t xml:space="preserve">, </w:t>
      </w:r>
      <w:r w:rsidRPr="00B3521D">
        <w:rPr>
          <w:rFonts w:ascii="Times New Roman" w:hAnsi="Times New Roman"/>
          <w:color w:val="000000"/>
          <w:sz w:val="20"/>
          <w:szCs w:val="20"/>
          <w:lang w:val="en-GB" w:eastAsia="nl-BE"/>
        </w:rPr>
        <w:t>Geneva.</w:t>
      </w:r>
      <w:proofErr w:type="gramEnd"/>
      <w:r w:rsidRPr="00B3521D">
        <w:rPr>
          <w:rFonts w:ascii="Times New Roman" w:hAnsi="Times New Roman"/>
          <w:color w:val="000000"/>
          <w:sz w:val="20"/>
          <w:szCs w:val="20"/>
          <w:lang w:val="en-GB" w:eastAsia="nl-BE"/>
        </w:rPr>
        <w:t xml:space="preserve"> </w:t>
      </w:r>
    </w:p>
    <w:p w:rsidR="00056E77" w:rsidRPr="00F43EBA" w:rsidRDefault="00056E77" w:rsidP="00B3521D">
      <w:pPr>
        <w:pStyle w:val="FootnoteText"/>
        <w:rPr>
          <w:lang w:val="de-CH"/>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1A2E370"/>
    <w:lvl w:ilvl="0">
      <w:start w:val="1"/>
      <w:numFmt w:val="decimal"/>
      <w:lvlText w:val="%1."/>
      <w:lvlJc w:val="left"/>
      <w:pPr>
        <w:ind w:left="400" w:hanging="360"/>
      </w:pPr>
      <w:rPr>
        <w:rFonts w:hint="default"/>
        <w:b w:val="0"/>
        <w:i w:val="0"/>
        <w:strike w:val="0"/>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hint="default"/>
        <w:sz w:val="18"/>
        <w:szCs w:val="18"/>
      </w:rPr>
    </w:lvl>
    <w:lvl w:ilvl="4">
      <w:start w:val="1"/>
      <w:numFmt w:val="bullet"/>
      <w:lvlText w:val=""/>
      <w:lvlJc w:val="left"/>
      <w:pPr>
        <w:tabs>
          <w:tab w:val="num" w:pos="1840"/>
        </w:tabs>
        <w:ind w:left="1840" w:hanging="360"/>
      </w:pPr>
      <w:rPr>
        <w:rFonts w:ascii="Symbol" w:hAnsi="Symbol" w:hint="default"/>
        <w:sz w:val="18"/>
        <w:szCs w:val="18"/>
      </w:rPr>
    </w:lvl>
    <w:lvl w:ilvl="5">
      <w:start w:val="1"/>
      <w:numFmt w:val="bullet"/>
      <w:lvlText w:val=""/>
      <w:lvlJc w:val="left"/>
      <w:pPr>
        <w:tabs>
          <w:tab w:val="num" w:pos="2200"/>
        </w:tabs>
        <w:ind w:left="2200" w:hanging="360"/>
      </w:pPr>
      <w:rPr>
        <w:rFonts w:ascii="Symbol" w:hAnsi="Symbol" w:hint="default"/>
        <w:sz w:val="18"/>
        <w:szCs w:val="18"/>
      </w:rPr>
    </w:lvl>
    <w:lvl w:ilvl="6">
      <w:start w:val="1"/>
      <w:numFmt w:val="bullet"/>
      <w:lvlText w:val=""/>
      <w:lvlJc w:val="left"/>
      <w:pPr>
        <w:tabs>
          <w:tab w:val="num" w:pos="2560"/>
        </w:tabs>
        <w:ind w:left="2560" w:hanging="360"/>
      </w:pPr>
      <w:rPr>
        <w:rFonts w:ascii="Symbol" w:hAnsi="Symbol" w:hint="default"/>
        <w:sz w:val="18"/>
        <w:szCs w:val="18"/>
      </w:rPr>
    </w:lvl>
    <w:lvl w:ilvl="7">
      <w:start w:val="1"/>
      <w:numFmt w:val="bullet"/>
      <w:lvlText w:val=""/>
      <w:lvlJc w:val="left"/>
      <w:pPr>
        <w:tabs>
          <w:tab w:val="num" w:pos="2920"/>
        </w:tabs>
        <w:ind w:left="2920" w:hanging="360"/>
      </w:pPr>
      <w:rPr>
        <w:rFonts w:ascii="Symbol" w:hAnsi="Symbol" w:hint="default"/>
        <w:sz w:val="18"/>
        <w:szCs w:val="18"/>
      </w:rPr>
    </w:lvl>
    <w:lvl w:ilvl="8">
      <w:start w:val="1"/>
      <w:numFmt w:val="bullet"/>
      <w:lvlText w:val=""/>
      <w:lvlJc w:val="left"/>
      <w:pPr>
        <w:tabs>
          <w:tab w:val="num" w:pos="3280"/>
        </w:tabs>
        <w:ind w:left="3280" w:hanging="360"/>
      </w:pPr>
      <w:rPr>
        <w:rFonts w:ascii="Symbol" w:hAnsi="Symbol" w:hint="default"/>
        <w:sz w:val="18"/>
        <w:szCs w:val="18"/>
      </w:rPr>
    </w:lvl>
  </w:abstractNum>
  <w:abstractNum w:abstractNumId="1">
    <w:nsid w:val="01136C7E"/>
    <w:multiLevelType w:val="multilevel"/>
    <w:tmpl w:val="410E28D8"/>
    <w:lvl w:ilvl="0">
      <w:start w:val="1"/>
      <w:numFmt w:val="bullet"/>
      <w:lvlText w:val=""/>
      <w:lvlJc w:val="left"/>
      <w:pPr>
        <w:tabs>
          <w:tab w:val="num" w:pos="680"/>
        </w:tabs>
        <w:ind w:left="680" w:hanging="34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Helvetica-Bold"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Helvetica-Bold"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Helvetica-Bold"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
    <w:nsid w:val="022D1D89"/>
    <w:multiLevelType w:val="multilevel"/>
    <w:tmpl w:val="A31A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1415EE"/>
    <w:multiLevelType w:val="multilevel"/>
    <w:tmpl w:val="929252B8"/>
    <w:lvl w:ilvl="0">
      <w:start w:val="1"/>
      <w:numFmt w:val="bullet"/>
      <w:lvlText w:val=""/>
      <w:lvlJc w:val="left"/>
      <w:pPr>
        <w:tabs>
          <w:tab w:val="num" w:pos="680"/>
        </w:tabs>
        <w:ind w:left="680" w:hanging="340"/>
      </w:pPr>
      <w:rPr>
        <w:rFonts w:ascii="Wingdings" w:hAnsi="Wingdings" w:hint="default"/>
        <w:b w:val="0"/>
        <w:i w:val="0"/>
        <w:sz w:val="28"/>
      </w:rPr>
    </w:lvl>
    <w:lvl w:ilvl="1">
      <w:start w:val="3"/>
      <w:numFmt w:val="decimal"/>
      <w:lvlText w:val="%2."/>
      <w:lvlJc w:val="left"/>
      <w:pPr>
        <w:ind w:left="1780" w:hanging="360"/>
      </w:pPr>
      <w:rPr>
        <w:rFonts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Wingdings"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Wingdings"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4">
    <w:nsid w:val="05DE4D8E"/>
    <w:multiLevelType w:val="hybridMultilevel"/>
    <w:tmpl w:val="0DDC1F9C"/>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147DA"/>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B4E50B2"/>
    <w:multiLevelType w:val="multilevel"/>
    <w:tmpl w:val="F75ACE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Wingdings"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Wingdings" w:hint="default"/>
      </w:rPr>
    </w:lvl>
    <w:lvl w:ilvl="8" w:tentative="1">
      <w:start w:val="1"/>
      <w:numFmt w:val="bullet"/>
      <w:lvlText w:val=""/>
      <w:lvlJc w:val="left"/>
      <w:pPr>
        <w:ind w:left="6120" w:hanging="360"/>
      </w:pPr>
      <w:rPr>
        <w:rFonts w:ascii="Wingdings" w:hAnsi="Wingdings" w:hint="default"/>
      </w:rPr>
    </w:lvl>
  </w:abstractNum>
  <w:abstractNum w:abstractNumId="7">
    <w:nsid w:val="0C0D7DC0"/>
    <w:multiLevelType w:val="multilevel"/>
    <w:tmpl w:val="087A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13357F"/>
    <w:multiLevelType w:val="hybridMultilevel"/>
    <w:tmpl w:val="295A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2A3EA3"/>
    <w:multiLevelType w:val="hybridMultilevel"/>
    <w:tmpl w:val="65829B0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F04575"/>
    <w:multiLevelType w:val="multilevel"/>
    <w:tmpl w:val="BD8A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F6559A0"/>
    <w:multiLevelType w:val="hybridMultilevel"/>
    <w:tmpl w:val="32F2D17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1B1E5B"/>
    <w:multiLevelType w:val="hybridMultilevel"/>
    <w:tmpl w:val="39B6860E"/>
    <w:lvl w:ilvl="0" w:tplc="04090001">
      <w:start w:val="1"/>
      <w:numFmt w:val="bullet"/>
      <w:lvlText w:val=""/>
      <w:lvlJc w:val="left"/>
      <w:pPr>
        <w:ind w:left="720" w:hanging="360"/>
      </w:pPr>
      <w:rPr>
        <w:rFonts w:ascii="Symbol" w:hAnsi="Symbol"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CC7C14"/>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14">
    <w:nsid w:val="1CE95912"/>
    <w:multiLevelType w:val="hybridMultilevel"/>
    <w:tmpl w:val="81C4B2E8"/>
    <w:lvl w:ilvl="0" w:tplc="04090001">
      <w:start w:val="1"/>
      <w:numFmt w:val="bullet"/>
      <w:lvlText w:val=""/>
      <w:lvlJc w:val="left"/>
      <w:pPr>
        <w:ind w:left="720" w:hanging="360"/>
      </w:pPr>
      <w:rPr>
        <w:rFonts w:ascii="Symbol" w:hAnsi="Symbol"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3C11F1"/>
    <w:multiLevelType w:val="hybridMultilevel"/>
    <w:tmpl w:val="0E9E2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F1C29E8"/>
    <w:multiLevelType w:val="hybridMultilevel"/>
    <w:tmpl w:val="B6F8E026"/>
    <w:lvl w:ilvl="0" w:tplc="E91A16B0">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F72674"/>
    <w:multiLevelType w:val="hybridMultilevel"/>
    <w:tmpl w:val="F9105B9E"/>
    <w:lvl w:ilvl="0" w:tplc="0409000D">
      <w:start w:val="1"/>
      <w:numFmt w:val="bullet"/>
      <w:lvlText w:val=""/>
      <w:lvlJc w:val="left"/>
      <w:pPr>
        <w:ind w:left="1440" w:hanging="360"/>
      </w:pPr>
      <w:rPr>
        <w:rFonts w:ascii="Wingdings" w:hAnsi="Wingdings" w:hint="default"/>
      </w:rPr>
    </w:lvl>
    <w:lvl w:ilvl="1" w:tplc="FFFFFFFF">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7B0578"/>
    <w:multiLevelType w:val="hybridMultilevel"/>
    <w:tmpl w:val="D758D64C"/>
    <w:lvl w:ilvl="0" w:tplc="0809000D">
      <w:start w:val="1"/>
      <w:numFmt w:val="bullet"/>
      <w:lvlText w:val=""/>
      <w:lvlJc w:val="left"/>
      <w:pPr>
        <w:ind w:left="800" w:hanging="360"/>
      </w:pPr>
      <w:rPr>
        <w:rFonts w:ascii="Wingdings" w:hAnsi="Wingdings"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9">
    <w:nsid w:val="27F06CD5"/>
    <w:multiLevelType w:val="hybridMultilevel"/>
    <w:tmpl w:val="BF024D34"/>
    <w:lvl w:ilvl="0" w:tplc="057EF79E">
      <w:start w:val="1"/>
      <w:numFmt w:val="bullet"/>
      <w:lvlText w:val=""/>
      <w:lvlJc w:val="left"/>
      <w:pPr>
        <w:tabs>
          <w:tab w:val="num" w:pos="34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4364E664" w:tentative="1">
      <w:start w:val="1"/>
      <w:numFmt w:val="bullet"/>
      <w:lvlText w:val=""/>
      <w:lvlJc w:val="left"/>
      <w:pPr>
        <w:tabs>
          <w:tab w:val="num" w:pos="2160"/>
        </w:tabs>
        <w:ind w:left="2160" w:hanging="360"/>
      </w:pPr>
      <w:rPr>
        <w:rFonts w:ascii="Wingdings" w:hAnsi="Wingdings" w:hint="default"/>
      </w:rPr>
    </w:lvl>
    <w:lvl w:ilvl="3" w:tplc="075E1C34" w:tentative="1">
      <w:start w:val="1"/>
      <w:numFmt w:val="bullet"/>
      <w:lvlText w:val=""/>
      <w:lvlJc w:val="left"/>
      <w:pPr>
        <w:tabs>
          <w:tab w:val="num" w:pos="2880"/>
        </w:tabs>
        <w:ind w:left="2880" w:hanging="360"/>
      </w:pPr>
      <w:rPr>
        <w:rFonts w:ascii="Symbol" w:hAnsi="Symbol" w:hint="default"/>
      </w:rPr>
    </w:lvl>
    <w:lvl w:ilvl="4" w:tplc="387C5A5A" w:tentative="1">
      <w:start w:val="1"/>
      <w:numFmt w:val="bullet"/>
      <w:lvlText w:val="o"/>
      <w:lvlJc w:val="left"/>
      <w:pPr>
        <w:tabs>
          <w:tab w:val="num" w:pos="3600"/>
        </w:tabs>
        <w:ind w:left="3600" w:hanging="360"/>
      </w:pPr>
      <w:rPr>
        <w:rFonts w:ascii="Courier New" w:hAnsi="Courier New" w:cs="Wingdings" w:hint="default"/>
      </w:rPr>
    </w:lvl>
    <w:lvl w:ilvl="5" w:tplc="B5DEBACC" w:tentative="1">
      <w:start w:val="1"/>
      <w:numFmt w:val="bullet"/>
      <w:lvlText w:val=""/>
      <w:lvlJc w:val="left"/>
      <w:pPr>
        <w:tabs>
          <w:tab w:val="num" w:pos="4320"/>
        </w:tabs>
        <w:ind w:left="4320" w:hanging="360"/>
      </w:pPr>
      <w:rPr>
        <w:rFonts w:ascii="Wingdings" w:hAnsi="Wingdings" w:hint="default"/>
      </w:rPr>
    </w:lvl>
    <w:lvl w:ilvl="6" w:tplc="CB785E56" w:tentative="1">
      <w:start w:val="1"/>
      <w:numFmt w:val="bullet"/>
      <w:lvlText w:val=""/>
      <w:lvlJc w:val="left"/>
      <w:pPr>
        <w:tabs>
          <w:tab w:val="num" w:pos="5040"/>
        </w:tabs>
        <w:ind w:left="5040" w:hanging="360"/>
      </w:pPr>
      <w:rPr>
        <w:rFonts w:ascii="Symbol" w:hAnsi="Symbol" w:hint="default"/>
      </w:rPr>
    </w:lvl>
    <w:lvl w:ilvl="7" w:tplc="6706EEFC" w:tentative="1">
      <w:start w:val="1"/>
      <w:numFmt w:val="bullet"/>
      <w:lvlText w:val="o"/>
      <w:lvlJc w:val="left"/>
      <w:pPr>
        <w:tabs>
          <w:tab w:val="num" w:pos="5760"/>
        </w:tabs>
        <w:ind w:left="5760" w:hanging="360"/>
      </w:pPr>
      <w:rPr>
        <w:rFonts w:ascii="Courier New" w:hAnsi="Courier New" w:cs="Wingdings" w:hint="default"/>
      </w:rPr>
    </w:lvl>
    <w:lvl w:ilvl="8" w:tplc="FBA0DA20" w:tentative="1">
      <w:start w:val="1"/>
      <w:numFmt w:val="bullet"/>
      <w:lvlText w:val=""/>
      <w:lvlJc w:val="left"/>
      <w:pPr>
        <w:tabs>
          <w:tab w:val="num" w:pos="6480"/>
        </w:tabs>
        <w:ind w:left="6480" w:hanging="360"/>
      </w:pPr>
      <w:rPr>
        <w:rFonts w:ascii="Wingdings" w:hAnsi="Wingdings" w:hint="default"/>
      </w:rPr>
    </w:lvl>
  </w:abstractNum>
  <w:abstractNum w:abstractNumId="20">
    <w:nsid w:val="2D623D57"/>
    <w:multiLevelType w:val="hybridMultilevel"/>
    <w:tmpl w:val="0B06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EA2141"/>
    <w:multiLevelType w:val="hybridMultilevel"/>
    <w:tmpl w:val="FCB085A4"/>
    <w:lvl w:ilvl="0" w:tplc="041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EB5323"/>
    <w:multiLevelType w:val="multilevel"/>
    <w:tmpl w:val="649AEFBA"/>
    <w:lvl w:ilvl="0">
      <w:start w:val="1"/>
      <w:numFmt w:val="bullet"/>
      <w:lvlText w:val=""/>
      <w:lvlJc w:val="left"/>
      <w:pPr>
        <w:tabs>
          <w:tab w:val="num" w:pos="340"/>
        </w:tabs>
        <w:ind w:left="340" w:hanging="340"/>
      </w:pPr>
      <w:rPr>
        <w:rFonts w:ascii="Symbol" w:hAnsi="Symbol" w:hint="default"/>
      </w:rPr>
    </w:lvl>
    <w:lvl w:ilvl="1">
      <w:start w:val="2"/>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FB27E22"/>
    <w:multiLevelType w:val="multilevel"/>
    <w:tmpl w:val="334A038A"/>
    <w:lvl w:ilvl="0">
      <w:start w:val="12"/>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24">
    <w:nsid w:val="348E6A98"/>
    <w:multiLevelType w:val="hybridMultilevel"/>
    <w:tmpl w:val="13608AE8"/>
    <w:lvl w:ilvl="0" w:tplc="392A6CA8">
      <w:numFmt w:val="bullet"/>
      <w:lvlText w:val="-"/>
      <w:lvlJc w:val="left"/>
      <w:pPr>
        <w:ind w:left="720" w:hanging="360"/>
      </w:pPr>
      <w:rPr>
        <w:rFonts w:ascii="Times New Roman" w:eastAsia="Calibri" w:hAnsi="Times New Roman" w:cs="Times New Roman" w:hint="default"/>
        <w:color w:val="000000"/>
      </w:rPr>
    </w:lvl>
    <w:lvl w:ilvl="1" w:tplc="9776EE40">
      <w:numFmt w:val="bullet"/>
      <w:lvlText w:val="-"/>
      <w:lvlJc w:val="left"/>
      <w:pPr>
        <w:ind w:left="1440" w:hanging="360"/>
      </w:pPr>
      <w:rPr>
        <w:rFonts w:ascii="Times New Roman" w:eastAsia="Calibri" w:hAnsi="Times New Roman" w:cs="Times New Roman" w:hint="default"/>
      </w:rPr>
    </w:lvl>
    <w:lvl w:ilvl="2" w:tplc="DF8A702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345CCC"/>
    <w:multiLevelType w:val="hybridMultilevel"/>
    <w:tmpl w:val="B4046CE4"/>
    <w:lvl w:ilvl="0" w:tplc="04090001">
      <w:start w:val="1"/>
      <w:numFmt w:val="bullet"/>
      <w:lvlText w:val=""/>
      <w:lvlJc w:val="left"/>
      <w:pPr>
        <w:ind w:left="720" w:hanging="360"/>
      </w:pPr>
      <w:rPr>
        <w:rFonts w:ascii="Symbol" w:hAnsi="Symbol" w:hint="default"/>
      </w:rPr>
    </w:lvl>
    <w:lvl w:ilvl="1" w:tplc="9776EE40">
      <w:numFmt w:val="bullet"/>
      <w:lvlText w:val="-"/>
      <w:lvlJc w:val="left"/>
      <w:pPr>
        <w:ind w:left="1440" w:hanging="360"/>
      </w:pPr>
      <w:rPr>
        <w:rFonts w:ascii="Times New Roman" w:eastAsia="Calibri" w:hAnsi="Times New Roman" w:cs="Times New Roman" w:hint="default"/>
      </w:rPr>
    </w:lvl>
    <w:lvl w:ilvl="2" w:tplc="DF8A702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DD1501"/>
    <w:multiLevelType w:val="hybridMultilevel"/>
    <w:tmpl w:val="DDA2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463668"/>
    <w:multiLevelType w:val="hybridMultilevel"/>
    <w:tmpl w:val="06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0F3273"/>
    <w:multiLevelType w:val="multilevel"/>
    <w:tmpl w:val="43B8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E12682D"/>
    <w:multiLevelType w:val="hybridMultilevel"/>
    <w:tmpl w:val="9E3AB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1622093"/>
    <w:multiLevelType w:val="multilevel"/>
    <w:tmpl w:val="63B6A02A"/>
    <w:lvl w:ilvl="0">
      <w:start w:val="1"/>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31">
    <w:nsid w:val="43AB3B2C"/>
    <w:multiLevelType w:val="hybridMultilevel"/>
    <w:tmpl w:val="30CC7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52443C"/>
    <w:multiLevelType w:val="hybridMultilevel"/>
    <w:tmpl w:val="F990A8D6"/>
    <w:lvl w:ilvl="0" w:tplc="04100001">
      <w:start w:val="1"/>
      <w:numFmt w:val="bullet"/>
      <w:lvlText w:val=""/>
      <w:lvlJc w:val="left"/>
      <w:pPr>
        <w:ind w:left="720" w:hanging="360"/>
      </w:pPr>
      <w:rPr>
        <w:rFonts w:ascii="Symbol" w:hAnsi="Symbol" w:hint="default"/>
        <w:b w:val="0"/>
        <w:i w:val="0"/>
        <w:spacing w:val="-2"/>
        <w:position w:val="-2"/>
        <w:sz w:val="24"/>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4901224"/>
    <w:multiLevelType w:val="hybridMultilevel"/>
    <w:tmpl w:val="21868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5185E15"/>
    <w:multiLevelType w:val="hybridMultilevel"/>
    <w:tmpl w:val="F72AB0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5267BAD"/>
    <w:multiLevelType w:val="hybridMultilevel"/>
    <w:tmpl w:val="E0942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FC2A47"/>
    <w:multiLevelType w:val="hybridMultilevel"/>
    <w:tmpl w:val="2C2E2A66"/>
    <w:lvl w:ilvl="0" w:tplc="4C6C3112">
      <w:numFmt w:val="bullet"/>
      <w:lvlText w:val="•"/>
      <w:lvlJc w:val="left"/>
      <w:pPr>
        <w:ind w:left="720" w:hanging="360"/>
      </w:pPr>
      <w:rPr>
        <w:rFonts w:ascii="Times New Roman" w:eastAsia="Times New Roman" w:hAnsi="Times New Roman" w:cs="Times New Roman"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925AAA"/>
    <w:multiLevelType w:val="hybridMultilevel"/>
    <w:tmpl w:val="0ACA6D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8952D3D"/>
    <w:multiLevelType w:val="hybridMultilevel"/>
    <w:tmpl w:val="B8A4F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49F92666"/>
    <w:multiLevelType w:val="multilevel"/>
    <w:tmpl w:val="A9E42CA6"/>
    <w:lvl w:ilvl="0">
      <w:start w:val="1"/>
      <w:numFmt w:val="bullet"/>
      <w:lvlText w:val=""/>
      <w:lvlJc w:val="left"/>
      <w:pPr>
        <w:tabs>
          <w:tab w:val="num" w:pos="340"/>
        </w:tabs>
        <w:ind w:left="340" w:hanging="340"/>
      </w:pPr>
      <w:rPr>
        <w:rFonts w:ascii="Symbol" w:hAnsi="Symbol" w:hint="default"/>
        <w:b/>
        <w:i w:val="0"/>
        <w:sz w:val="20"/>
        <w:szCs w:val="22"/>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mic Sans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mic Sans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D97724F"/>
    <w:multiLevelType w:val="hybridMultilevel"/>
    <w:tmpl w:val="0646EE9A"/>
    <w:lvl w:ilvl="0" w:tplc="54303E3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Garamond-Bol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aramond-Bol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aramond-Bold"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E475000"/>
    <w:multiLevelType w:val="hybridMultilevel"/>
    <w:tmpl w:val="6FCC6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50F17135"/>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52C50E7F"/>
    <w:multiLevelType w:val="hybridMultilevel"/>
    <w:tmpl w:val="B86C8200"/>
    <w:lvl w:ilvl="0" w:tplc="4C6C3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09444A"/>
    <w:multiLevelType w:val="hybridMultilevel"/>
    <w:tmpl w:val="26C81C34"/>
    <w:lvl w:ilvl="0" w:tplc="08090001">
      <w:start w:val="1"/>
      <w:numFmt w:val="bullet"/>
      <w:lvlText w:val=""/>
      <w:lvlJc w:val="left"/>
      <w:pPr>
        <w:ind w:left="1080" w:hanging="360"/>
      </w:pPr>
      <w:rPr>
        <w:rFonts w:ascii="Symbol" w:hAnsi="Symbol" w:hint="default"/>
      </w:rPr>
    </w:lvl>
    <w:lvl w:ilvl="1" w:tplc="392A6CA8">
      <w:numFmt w:val="bullet"/>
      <w:lvlText w:val="-"/>
      <w:lvlJc w:val="left"/>
      <w:pPr>
        <w:ind w:left="1440" w:hanging="360"/>
      </w:pPr>
      <w:rPr>
        <w:rFonts w:ascii="Times New Roman" w:eastAsia="Calibri"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981D60"/>
    <w:multiLevelType w:val="singleLevel"/>
    <w:tmpl w:val="87E49864"/>
    <w:lvl w:ilvl="0">
      <w:start w:val="1"/>
      <w:numFmt w:val="bullet"/>
      <w:lvlText w:val=""/>
      <w:lvlJc w:val="left"/>
      <w:pPr>
        <w:tabs>
          <w:tab w:val="num" w:pos="360"/>
        </w:tabs>
        <w:ind w:left="360" w:hanging="360"/>
      </w:pPr>
      <w:rPr>
        <w:rFonts w:ascii="Webdings" w:hAnsi="Webdings" w:hint="default"/>
        <w:sz w:val="16"/>
      </w:rPr>
    </w:lvl>
  </w:abstractNum>
  <w:abstractNum w:abstractNumId="46">
    <w:nsid w:val="568D245C"/>
    <w:multiLevelType w:val="multilevel"/>
    <w:tmpl w:val="0E4E1F40"/>
    <w:lvl w:ilvl="0">
      <w:start w:val="1"/>
      <w:numFmt w:val="bullet"/>
      <w:lvlText w:val=""/>
      <w:lvlJc w:val="left"/>
      <w:pPr>
        <w:tabs>
          <w:tab w:val="num" w:pos="34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Helvetica-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56B10831"/>
    <w:multiLevelType w:val="hybridMultilevel"/>
    <w:tmpl w:val="C952EF8E"/>
    <w:lvl w:ilvl="0" w:tplc="4C6C31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584A6318"/>
    <w:multiLevelType w:val="hybridMultilevel"/>
    <w:tmpl w:val="ADDED1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9753484"/>
    <w:multiLevelType w:val="hybridMultilevel"/>
    <w:tmpl w:val="EEF8409C"/>
    <w:lvl w:ilvl="0" w:tplc="0F8CD80C">
      <w:start w:val="1"/>
      <w:numFmt w:val="decimal"/>
      <w:lvlText w:val="%1."/>
      <w:lvlJc w:val="left"/>
      <w:pPr>
        <w:ind w:left="700" w:hanging="360"/>
      </w:pPr>
      <w:rPr>
        <w:rFonts w:hint="default"/>
        <w:b w:val="0"/>
        <w:i w:val="0"/>
        <w:sz w:val="24"/>
        <w:szCs w:val="24"/>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0">
    <w:nsid w:val="5BC323BF"/>
    <w:multiLevelType w:val="hybridMultilevel"/>
    <w:tmpl w:val="37AC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B12A77"/>
    <w:multiLevelType w:val="multilevel"/>
    <w:tmpl w:val="90CC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D83252D"/>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5D915E50"/>
    <w:multiLevelType w:val="hybridMultilevel"/>
    <w:tmpl w:val="C694A372"/>
    <w:lvl w:ilvl="0" w:tplc="0409000D">
      <w:start w:val="1"/>
      <w:numFmt w:val="bullet"/>
      <w:lvlText w:val=""/>
      <w:lvlJc w:val="left"/>
      <w:pPr>
        <w:ind w:left="1440" w:hanging="360"/>
      </w:pPr>
      <w:rPr>
        <w:rFonts w:ascii="Wingdings" w:hAnsi="Wingdings" w:hint="default"/>
      </w:rPr>
    </w:lvl>
    <w:lvl w:ilvl="1" w:tplc="FFFFFFFF">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0F863A2"/>
    <w:multiLevelType w:val="hybridMultilevel"/>
    <w:tmpl w:val="22B02F70"/>
    <w:lvl w:ilvl="0" w:tplc="4C6C3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9272F3"/>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56">
    <w:nsid w:val="62C265E9"/>
    <w:multiLevelType w:val="hybridMultilevel"/>
    <w:tmpl w:val="BE52DC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7">
    <w:nsid w:val="640E3076"/>
    <w:multiLevelType w:val="multilevel"/>
    <w:tmpl w:val="12F814D2"/>
    <w:lvl w:ilvl="0">
      <w:start w:val="1"/>
      <w:numFmt w:val="decimal"/>
      <w:lvlText w:val="%1."/>
      <w:lvlJc w:val="left"/>
      <w:pPr>
        <w:tabs>
          <w:tab w:val="num" w:pos="400"/>
        </w:tabs>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58">
    <w:nsid w:val="65BB7556"/>
    <w:multiLevelType w:val="hybridMultilevel"/>
    <w:tmpl w:val="7638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F2190E"/>
    <w:multiLevelType w:val="hybridMultilevel"/>
    <w:tmpl w:val="E9E6D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7E220AD"/>
    <w:multiLevelType w:val="hybridMultilevel"/>
    <w:tmpl w:val="9EFEF9D6"/>
    <w:lvl w:ilvl="0" w:tplc="08090001">
      <w:start w:val="1"/>
      <w:numFmt w:val="bullet"/>
      <w:lvlText w:val=""/>
      <w:lvlJc w:val="left"/>
      <w:pPr>
        <w:tabs>
          <w:tab w:val="num" w:pos="1440"/>
        </w:tabs>
        <w:ind w:left="1440" w:hanging="720"/>
      </w:pPr>
      <w:rPr>
        <w:rFonts w:ascii="Symbol" w:hAnsi="Symbol" w:hint="default"/>
        <w:b/>
        <w:i w:val="0"/>
      </w:rPr>
    </w:lvl>
    <w:lvl w:ilvl="1" w:tplc="6968198C">
      <w:start w:val="1"/>
      <w:numFmt w:val="decimal"/>
      <w:lvlText w:val="%2."/>
      <w:lvlJc w:val="left"/>
      <w:pPr>
        <w:tabs>
          <w:tab w:val="num" w:pos="1800"/>
        </w:tabs>
        <w:ind w:left="1800" w:hanging="360"/>
      </w:pPr>
      <w:rPr>
        <w:rFonts w:hint="default"/>
      </w:rPr>
    </w:lvl>
    <w:lvl w:ilvl="2" w:tplc="1B62E16A">
      <w:start w:val="2"/>
      <w:numFmt w:val="decimal"/>
      <w:lvlText w:val="%3."/>
      <w:lvlJc w:val="left"/>
      <w:pPr>
        <w:tabs>
          <w:tab w:val="num" w:pos="380"/>
        </w:tabs>
        <w:ind w:left="380" w:firstLine="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1">
    <w:nsid w:val="6846058B"/>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62">
    <w:nsid w:val="6BE63677"/>
    <w:multiLevelType w:val="hybridMultilevel"/>
    <w:tmpl w:val="6430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CAE0B32"/>
    <w:multiLevelType w:val="hybridMultilevel"/>
    <w:tmpl w:val="67E435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CCA5CB1"/>
    <w:multiLevelType w:val="hybridMultilevel"/>
    <w:tmpl w:val="8FF677D4"/>
    <w:lvl w:ilvl="0" w:tplc="4C6C3112">
      <w:numFmt w:val="bullet"/>
      <w:lvlText w:val="•"/>
      <w:lvlJc w:val="left"/>
      <w:pPr>
        <w:ind w:left="1353" w:hanging="360"/>
      </w:pPr>
      <w:rPr>
        <w:rFonts w:ascii="Times New Roman" w:eastAsia="Times New Roman" w:hAnsi="Times New Roman"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65">
    <w:nsid w:val="6D867ACB"/>
    <w:multiLevelType w:val="hybridMultilevel"/>
    <w:tmpl w:val="FC60B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6E0512EE"/>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67">
    <w:nsid w:val="6E0C1CE7"/>
    <w:multiLevelType w:val="hybridMultilevel"/>
    <w:tmpl w:val="E66A24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750FDA"/>
    <w:multiLevelType w:val="hybridMultilevel"/>
    <w:tmpl w:val="B0A4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F92E74"/>
    <w:multiLevelType w:val="hybridMultilevel"/>
    <w:tmpl w:val="B65A3820"/>
    <w:lvl w:ilvl="0" w:tplc="4EA6A91C">
      <w:start w:val="1"/>
      <w:numFmt w:val="bullet"/>
      <w:lvlText w:val=""/>
      <w:lvlJc w:val="left"/>
      <w:pPr>
        <w:tabs>
          <w:tab w:val="num" w:pos="510"/>
        </w:tabs>
        <w:ind w:left="510" w:hanging="51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7AF42F97"/>
    <w:multiLevelType w:val="hybridMultilevel"/>
    <w:tmpl w:val="D316A9A6"/>
    <w:lvl w:ilvl="0" w:tplc="54303E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BBB7F4C"/>
    <w:multiLevelType w:val="hybridMultilevel"/>
    <w:tmpl w:val="BA5CFF3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Wingdings 2"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2"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2" w:hint="default"/>
      </w:rPr>
    </w:lvl>
    <w:lvl w:ilvl="8" w:tplc="FFFFFFFF" w:tentative="1">
      <w:start w:val="1"/>
      <w:numFmt w:val="bullet"/>
      <w:lvlText w:val=""/>
      <w:lvlJc w:val="left"/>
      <w:pPr>
        <w:ind w:left="6120" w:hanging="360"/>
      </w:pPr>
      <w:rPr>
        <w:rFonts w:ascii="Wingdings" w:hAnsi="Wingdings" w:hint="default"/>
      </w:rPr>
    </w:lvl>
  </w:abstractNum>
  <w:abstractNum w:abstractNumId="72">
    <w:nsid w:val="7C324AB9"/>
    <w:multiLevelType w:val="hybridMultilevel"/>
    <w:tmpl w:val="CB366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DDC2FEB"/>
    <w:multiLevelType w:val="multilevel"/>
    <w:tmpl w:val="334A038A"/>
    <w:lvl w:ilvl="0">
      <w:start w:val="12"/>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num w:numId="1">
    <w:abstractNumId w:val="50"/>
  </w:num>
  <w:num w:numId="2">
    <w:abstractNumId w:val="59"/>
  </w:num>
  <w:num w:numId="3">
    <w:abstractNumId w:val="34"/>
  </w:num>
  <w:num w:numId="4">
    <w:abstractNumId w:val="11"/>
  </w:num>
  <w:num w:numId="5">
    <w:abstractNumId w:val="9"/>
  </w:num>
  <w:num w:numId="6">
    <w:abstractNumId w:val="69"/>
  </w:num>
  <w:num w:numId="7">
    <w:abstractNumId w:val="40"/>
  </w:num>
  <w:num w:numId="8">
    <w:abstractNumId w:val="44"/>
  </w:num>
  <w:num w:numId="9">
    <w:abstractNumId w:val="4"/>
  </w:num>
  <w:num w:numId="10">
    <w:abstractNumId w:val="31"/>
  </w:num>
  <w:num w:numId="11">
    <w:abstractNumId w:val="1"/>
  </w:num>
  <w:num w:numId="12">
    <w:abstractNumId w:val="46"/>
  </w:num>
  <w:num w:numId="13">
    <w:abstractNumId w:val="3"/>
  </w:num>
  <w:num w:numId="14">
    <w:abstractNumId w:val="22"/>
  </w:num>
  <w:num w:numId="15">
    <w:abstractNumId w:val="45"/>
  </w:num>
  <w:num w:numId="16">
    <w:abstractNumId w:val="19"/>
  </w:num>
  <w:num w:numId="17">
    <w:abstractNumId w:val="18"/>
  </w:num>
  <w:num w:numId="18">
    <w:abstractNumId w:val="41"/>
  </w:num>
  <w:num w:numId="19">
    <w:abstractNumId w:val="65"/>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3"/>
  </w:num>
  <w:num w:numId="23">
    <w:abstractNumId w:val="6"/>
  </w:num>
  <w:num w:numId="24">
    <w:abstractNumId w:val="42"/>
  </w:num>
  <w:num w:numId="25">
    <w:abstractNumId w:val="52"/>
  </w:num>
  <w:num w:numId="26">
    <w:abstractNumId w:val="7"/>
  </w:num>
  <w:num w:numId="27">
    <w:abstractNumId w:val="35"/>
  </w:num>
  <w:num w:numId="28">
    <w:abstractNumId w:val="13"/>
  </w:num>
  <w:num w:numId="29">
    <w:abstractNumId w:val="66"/>
  </w:num>
  <w:num w:numId="30">
    <w:abstractNumId w:val="61"/>
  </w:num>
  <w:num w:numId="31">
    <w:abstractNumId w:val="55"/>
  </w:num>
  <w:num w:numId="32">
    <w:abstractNumId w:val="56"/>
  </w:num>
  <w:num w:numId="33">
    <w:abstractNumId w:val="5"/>
  </w:num>
  <w:num w:numId="34">
    <w:abstractNumId w:val="29"/>
  </w:num>
  <w:num w:numId="35">
    <w:abstractNumId w:val="12"/>
  </w:num>
  <w:num w:numId="36">
    <w:abstractNumId w:val="68"/>
  </w:num>
  <w:num w:numId="37">
    <w:abstractNumId w:val="25"/>
  </w:num>
  <w:num w:numId="38">
    <w:abstractNumId w:val="20"/>
  </w:num>
  <w:num w:numId="39">
    <w:abstractNumId w:val="62"/>
  </w:num>
  <w:num w:numId="40">
    <w:abstractNumId w:val="26"/>
  </w:num>
  <w:num w:numId="41">
    <w:abstractNumId w:val="72"/>
  </w:num>
  <w:num w:numId="42">
    <w:abstractNumId w:val="71"/>
  </w:num>
  <w:num w:numId="43">
    <w:abstractNumId w:val="70"/>
  </w:num>
  <w:num w:numId="44">
    <w:abstractNumId w:val="16"/>
  </w:num>
  <w:num w:numId="45">
    <w:abstractNumId w:val="67"/>
  </w:num>
  <w:num w:numId="46">
    <w:abstractNumId w:val="24"/>
  </w:num>
  <w:num w:numId="47">
    <w:abstractNumId w:val="14"/>
  </w:num>
  <w:num w:numId="48">
    <w:abstractNumId w:val="28"/>
  </w:num>
  <w:num w:numId="49">
    <w:abstractNumId w:val="48"/>
  </w:num>
  <w:num w:numId="50">
    <w:abstractNumId w:val="54"/>
  </w:num>
  <w:num w:numId="51">
    <w:abstractNumId w:val="43"/>
  </w:num>
  <w:num w:numId="52">
    <w:abstractNumId w:val="27"/>
  </w:num>
  <w:num w:numId="53">
    <w:abstractNumId w:val="58"/>
  </w:num>
  <w:num w:numId="54">
    <w:abstractNumId w:val="51"/>
  </w:num>
  <w:num w:numId="55">
    <w:abstractNumId w:val="10"/>
  </w:num>
  <w:num w:numId="56">
    <w:abstractNumId w:val="2"/>
  </w:num>
  <w:num w:numId="57">
    <w:abstractNumId w:val="64"/>
  </w:num>
  <w:num w:numId="58">
    <w:abstractNumId w:val="53"/>
  </w:num>
  <w:num w:numId="59">
    <w:abstractNumId w:val="17"/>
  </w:num>
  <w:num w:numId="60">
    <w:abstractNumId w:val="47"/>
  </w:num>
  <w:num w:numId="61">
    <w:abstractNumId w:val="36"/>
  </w:num>
  <w:num w:numId="62">
    <w:abstractNumId w:val="37"/>
  </w:num>
  <w:num w:numId="63">
    <w:abstractNumId w:val="21"/>
  </w:num>
  <w:num w:numId="64">
    <w:abstractNumId w:val="15"/>
  </w:num>
  <w:num w:numId="65">
    <w:abstractNumId w:val="63"/>
  </w:num>
  <w:num w:numId="66">
    <w:abstractNumId w:val="39"/>
  </w:num>
  <w:num w:numId="67">
    <w:abstractNumId w:val="38"/>
  </w:num>
  <w:num w:numId="68">
    <w:abstractNumId w:val="0"/>
  </w:num>
  <w:num w:numId="69">
    <w:abstractNumId w:val="60"/>
  </w:num>
  <w:num w:numId="70">
    <w:abstractNumId w:val="57"/>
  </w:num>
  <w:num w:numId="71">
    <w:abstractNumId w:val="23"/>
  </w:num>
  <w:num w:numId="72">
    <w:abstractNumId w:val="73"/>
  </w:num>
  <w:num w:numId="73">
    <w:abstractNumId w:val="30"/>
  </w:num>
  <w:num w:numId="74">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30"/>
    <w:rsid w:val="000004D1"/>
    <w:rsid w:val="00004586"/>
    <w:rsid w:val="0000562F"/>
    <w:rsid w:val="00005BB7"/>
    <w:rsid w:val="0000756C"/>
    <w:rsid w:val="000076F4"/>
    <w:rsid w:val="00011E69"/>
    <w:rsid w:val="00013207"/>
    <w:rsid w:val="0001379D"/>
    <w:rsid w:val="000157D3"/>
    <w:rsid w:val="000169EE"/>
    <w:rsid w:val="0002010D"/>
    <w:rsid w:val="000207AA"/>
    <w:rsid w:val="00020EF7"/>
    <w:rsid w:val="00021F71"/>
    <w:rsid w:val="00022D26"/>
    <w:rsid w:val="000240B4"/>
    <w:rsid w:val="0002492B"/>
    <w:rsid w:val="00025A10"/>
    <w:rsid w:val="00025FCD"/>
    <w:rsid w:val="0002646F"/>
    <w:rsid w:val="000268C5"/>
    <w:rsid w:val="00027C6F"/>
    <w:rsid w:val="0003022E"/>
    <w:rsid w:val="00030396"/>
    <w:rsid w:val="000304B6"/>
    <w:rsid w:val="000329C0"/>
    <w:rsid w:val="0003409C"/>
    <w:rsid w:val="000342C0"/>
    <w:rsid w:val="0003569C"/>
    <w:rsid w:val="00035BA6"/>
    <w:rsid w:val="00036FD6"/>
    <w:rsid w:val="000379DC"/>
    <w:rsid w:val="00040EEC"/>
    <w:rsid w:val="00041824"/>
    <w:rsid w:val="000428B4"/>
    <w:rsid w:val="00042DAD"/>
    <w:rsid w:val="0004334C"/>
    <w:rsid w:val="00043CC2"/>
    <w:rsid w:val="00044C02"/>
    <w:rsid w:val="00044FFB"/>
    <w:rsid w:val="00045D3A"/>
    <w:rsid w:val="000468E1"/>
    <w:rsid w:val="000476E4"/>
    <w:rsid w:val="00047793"/>
    <w:rsid w:val="00050675"/>
    <w:rsid w:val="00050908"/>
    <w:rsid w:val="000511A3"/>
    <w:rsid w:val="000544EC"/>
    <w:rsid w:val="00055E66"/>
    <w:rsid w:val="00056E77"/>
    <w:rsid w:val="00057334"/>
    <w:rsid w:val="000579F4"/>
    <w:rsid w:val="00057E30"/>
    <w:rsid w:val="00057E88"/>
    <w:rsid w:val="00057EEA"/>
    <w:rsid w:val="00060010"/>
    <w:rsid w:val="00061DD9"/>
    <w:rsid w:val="00062E49"/>
    <w:rsid w:val="000630AA"/>
    <w:rsid w:val="00064460"/>
    <w:rsid w:val="000651AF"/>
    <w:rsid w:val="000678D7"/>
    <w:rsid w:val="000701F3"/>
    <w:rsid w:val="0007098C"/>
    <w:rsid w:val="00071359"/>
    <w:rsid w:val="00071DB5"/>
    <w:rsid w:val="00071E76"/>
    <w:rsid w:val="0007247E"/>
    <w:rsid w:val="000739D3"/>
    <w:rsid w:val="0007408E"/>
    <w:rsid w:val="00074D43"/>
    <w:rsid w:val="0007596B"/>
    <w:rsid w:val="00076274"/>
    <w:rsid w:val="00076395"/>
    <w:rsid w:val="00077672"/>
    <w:rsid w:val="00077D67"/>
    <w:rsid w:val="000800C3"/>
    <w:rsid w:val="000803BD"/>
    <w:rsid w:val="00080647"/>
    <w:rsid w:val="00080BA0"/>
    <w:rsid w:val="00080C28"/>
    <w:rsid w:val="000849D0"/>
    <w:rsid w:val="00084F69"/>
    <w:rsid w:val="0008583C"/>
    <w:rsid w:val="00085C52"/>
    <w:rsid w:val="00085D3F"/>
    <w:rsid w:val="00093048"/>
    <w:rsid w:val="0009331E"/>
    <w:rsid w:val="00093B09"/>
    <w:rsid w:val="00093E25"/>
    <w:rsid w:val="00095460"/>
    <w:rsid w:val="00095C8A"/>
    <w:rsid w:val="0009789D"/>
    <w:rsid w:val="000A1902"/>
    <w:rsid w:val="000A382A"/>
    <w:rsid w:val="000A4AC2"/>
    <w:rsid w:val="000A4AFC"/>
    <w:rsid w:val="000A5BC6"/>
    <w:rsid w:val="000A6BDA"/>
    <w:rsid w:val="000A7A0A"/>
    <w:rsid w:val="000B026B"/>
    <w:rsid w:val="000B065D"/>
    <w:rsid w:val="000B0C30"/>
    <w:rsid w:val="000B0D00"/>
    <w:rsid w:val="000B12ED"/>
    <w:rsid w:val="000B2CBE"/>
    <w:rsid w:val="000B442A"/>
    <w:rsid w:val="000B5049"/>
    <w:rsid w:val="000B559F"/>
    <w:rsid w:val="000B5A26"/>
    <w:rsid w:val="000B73A3"/>
    <w:rsid w:val="000B73AB"/>
    <w:rsid w:val="000C0C21"/>
    <w:rsid w:val="000C1581"/>
    <w:rsid w:val="000C1E24"/>
    <w:rsid w:val="000C2445"/>
    <w:rsid w:val="000C4313"/>
    <w:rsid w:val="000C4467"/>
    <w:rsid w:val="000C44C3"/>
    <w:rsid w:val="000C476A"/>
    <w:rsid w:val="000C4863"/>
    <w:rsid w:val="000C5463"/>
    <w:rsid w:val="000C5685"/>
    <w:rsid w:val="000C6D81"/>
    <w:rsid w:val="000C790F"/>
    <w:rsid w:val="000D095C"/>
    <w:rsid w:val="000D0CF5"/>
    <w:rsid w:val="000D1D5C"/>
    <w:rsid w:val="000D2D6B"/>
    <w:rsid w:val="000D30B5"/>
    <w:rsid w:val="000D4832"/>
    <w:rsid w:val="000D596C"/>
    <w:rsid w:val="000D60B0"/>
    <w:rsid w:val="000D60D6"/>
    <w:rsid w:val="000D6AA0"/>
    <w:rsid w:val="000D7488"/>
    <w:rsid w:val="000E1017"/>
    <w:rsid w:val="000E215D"/>
    <w:rsid w:val="000E334E"/>
    <w:rsid w:val="000E4B96"/>
    <w:rsid w:val="000E792C"/>
    <w:rsid w:val="000E7D93"/>
    <w:rsid w:val="000F0800"/>
    <w:rsid w:val="000F2D52"/>
    <w:rsid w:val="000F36AB"/>
    <w:rsid w:val="000F3761"/>
    <w:rsid w:val="000F3D45"/>
    <w:rsid w:val="000F44B3"/>
    <w:rsid w:val="000F4C75"/>
    <w:rsid w:val="000F5040"/>
    <w:rsid w:val="000F568D"/>
    <w:rsid w:val="000F57B4"/>
    <w:rsid w:val="000F59ED"/>
    <w:rsid w:val="000F7105"/>
    <w:rsid w:val="001001E3"/>
    <w:rsid w:val="00100D34"/>
    <w:rsid w:val="00101FDF"/>
    <w:rsid w:val="00102D3B"/>
    <w:rsid w:val="001043A1"/>
    <w:rsid w:val="00104424"/>
    <w:rsid w:val="00104DB6"/>
    <w:rsid w:val="00105F25"/>
    <w:rsid w:val="00106F19"/>
    <w:rsid w:val="00110830"/>
    <w:rsid w:val="001124C4"/>
    <w:rsid w:val="001129BB"/>
    <w:rsid w:val="00113527"/>
    <w:rsid w:val="00113645"/>
    <w:rsid w:val="00114E78"/>
    <w:rsid w:val="00116CEE"/>
    <w:rsid w:val="00116D89"/>
    <w:rsid w:val="0011774C"/>
    <w:rsid w:val="001219F6"/>
    <w:rsid w:val="00121B21"/>
    <w:rsid w:val="0012277F"/>
    <w:rsid w:val="00122908"/>
    <w:rsid w:val="00123536"/>
    <w:rsid w:val="00123776"/>
    <w:rsid w:val="0012407A"/>
    <w:rsid w:val="00125946"/>
    <w:rsid w:val="001269A4"/>
    <w:rsid w:val="00126C7B"/>
    <w:rsid w:val="00127838"/>
    <w:rsid w:val="00127F39"/>
    <w:rsid w:val="00127F54"/>
    <w:rsid w:val="00130573"/>
    <w:rsid w:val="00131C16"/>
    <w:rsid w:val="001338BE"/>
    <w:rsid w:val="0013792F"/>
    <w:rsid w:val="00140037"/>
    <w:rsid w:val="001401FE"/>
    <w:rsid w:val="00140211"/>
    <w:rsid w:val="00140342"/>
    <w:rsid w:val="00140987"/>
    <w:rsid w:val="00140D3C"/>
    <w:rsid w:val="00140F2D"/>
    <w:rsid w:val="001419E7"/>
    <w:rsid w:val="001429F0"/>
    <w:rsid w:val="00143153"/>
    <w:rsid w:val="0014371E"/>
    <w:rsid w:val="001437A3"/>
    <w:rsid w:val="00143989"/>
    <w:rsid w:val="00145BD4"/>
    <w:rsid w:val="001473E2"/>
    <w:rsid w:val="001474B1"/>
    <w:rsid w:val="00150DCB"/>
    <w:rsid w:val="00150E20"/>
    <w:rsid w:val="001529F7"/>
    <w:rsid w:val="00153275"/>
    <w:rsid w:val="00153E59"/>
    <w:rsid w:val="00155448"/>
    <w:rsid w:val="00155A05"/>
    <w:rsid w:val="001566EA"/>
    <w:rsid w:val="00156C86"/>
    <w:rsid w:val="0016021C"/>
    <w:rsid w:val="00160F14"/>
    <w:rsid w:val="0016235D"/>
    <w:rsid w:val="00164513"/>
    <w:rsid w:val="0016587E"/>
    <w:rsid w:val="001658E2"/>
    <w:rsid w:val="0016610E"/>
    <w:rsid w:val="001665E9"/>
    <w:rsid w:val="0017029B"/>
    <w:rsid w:val="00170AB9"/>
    <w:rsid w:val="00170C9F"/>
    <w:rsid w:val="001712D9"/>
    <w:rsid w:val="001720F0"/>
    <w:rsid w:val="00172CE3"/>
    <w:rsid w:val="00174F66"/>
    <w:rsid w:val="0017504B"/>
    <w:rsid w:val="00175148"/>
    <w:rsid w:val="0017548D"/>
    <w:rsid w:val="00175695"/>
    <w:rsid w:val="0017580C"/>
    <w:rsid w:val="00176A7B"/>
    <w:rsid w:val="00177EAA"/>
    <w:rsid w:val="00181800"/>
    <w:rsid w:val="00181C87"/>
    <w:rsid w:val="00183FD0"/>
    <w:rsid w:val="00185F81"/>
    <w:rsid w:val="00186B62"/>
    <w:rsid w:val="00187E1B"/>
    <w:rsid w:val="001911A6"/>
    <w:rsid w:val="00191AC7"/>
    <w:rsid w:val="001926BE"/>
    <w:rsid w:val="00192F30"/>
    <w:rsid w:val="001938B6"/>
    <w:rsid w:val="00193AC5"/>
    <w:rsid w:val="00193BCD"/>
    <w:rsid w:val="0019521E"/>
    <w:rsid w:val="001A203C"/>
    <w:rsid w:val="001A2BEB"/>
    <w:rsid w:val="001A5AE6"/>
    <w:rsid w:val="001A6AF2"/>
    <w:rsid w:val="001A7A64"/>
    <w:rsid w:val="001A7CF7"/>
    <w:rsid w:val="001B152A"/>
    <w:rsid w:val="001B1B92"/>
    <w:rsid w:val="001B2A8C"/>
    <w:rsid w:val="001B6A16"/>
    <w:rsid w:val="001B7981"/>
    <w:rsid w:val="001C0097"/>
    <w:rsid w:val="001C065E"/>
    <w:rsid w:val="001C1939"/>
    <w:rsid w:val="001C1CC5"/>
    <w:rsid w:val="001C203F"/>
    <w:rsid w:val="001C32AE"/>
    <w:rsid w:val="001C527B"/>
    <w:rsid w:val="001C52CA"/>
    <w:rsid w:val="001C54E9"/>
    <w:rsid w:val="001C5CFE"/>
    <w:rsid w:val="001C6317"/>
    <w:rsid w:val="001C763B"/>
    <w:rsid w:val="001D3086"/>
    <w:rsid w:val="001D31EA"/>
    <w:rsid w:val="001D3896"/>
    <w:rsid w:val="001D53F6"/>
    <w:rsid w:val="001D5E85"/>
    <w:rsid w:val="001D60EA"/>
    <w:rsid w:val="001D7DEA"/>
    <w:rsid w:val="001E0A07"/>
    <w:rsid w:val="001E217E"/>
    <w:rsid w:val="001E2EB3"/>
    <w:rsid w:val="001E3675"/>
    <w:rsid w:val="001E4425"/>
    <w:rsid w:val="001E486E"/>
    <w:rsid w:val="001E4A30"/>
    <w:rsid w:val="001E4EB8"/>
    <w:rsid w:val="001E529B"/>
    <w:rsid w:val="001E5704"/>
    <w:rsid w:val="001E5725"/>
    <w:rsid w:val="001E5BED"/>
    <w:rsid w:val="001E63C6"/>
    <w:rsid w:val="001E67E9"/>
    <w:rsid w:val="001E69BA"/>
    <w:rsid w:val="001E7F20"/>
    <w:rsid w:val="001F0480"/>
    <w:rsid w:val="001F14F8"/>
    <w:rsid w:val="001F2E33"/>
    <w:rsid w:val="001F488B"/>
    <w:rsid w:val="001F5AF1"/>
    <w:rsid w:val="001F66EB"/>
    <w:rsid w:val="001F7BF1"/>
    <w:rsid w:val="0020109B"/>
    <w:rsid w:val="0020131B"/>
    <w:rsid w:val="002015F0"/>
    <w:rsid w:val="00201CA3"/>
    <w:rsid w:val="00201EDD"/>
    <w:rsid w:val="0020260C"/>
    <w:rsid w:val="00204963"/>
    <w:rsid w:val="00205B85"/>
    <w:rsid w:val="00206635"/>
    <w:rsid w:val="00206903"/>
    <w:rsid w:val="002069CA"/>
    <w:rsid w:val="00211596"/>
    <w:rsid w:val="00212BC4"/>
    <w:rsid w:val="002132DC"/>
    <w:rsid w:val="00214AF3"/>
    <w:rsid w:val="002153EB"/>
    <w:rsid w:val="00220298"/>
    <w:rsid w:val="00220AC0"/>
    <w:rsid w:val="002244E2"/>
    <w:rsid w:val="002246E5"/>
    <w:rsid w:val="002268DE"/>
    <w:rsid w:val="002274AB"/>
    <w:rsid w:val="002274C2"/>
    <w:rsid w:val="00230560"/>
    <w:rsid w:val="00234408"/>
    <w:rsid w:val="00234610"/>
    <w:rsid w:val="0023510B"/>
    <w:rsid w:val="00235721"/>
    <w:rsid w:val="0023577A"/>
    <w:rsid w:val="002358A1"/>
    <w:rsid w:val="00240362"/>
    <w:rsid w:val="0024125A"/>
    <w:rsid w:val="00241880"/>
    <w:rsid w:val="00241C8B"/>
    <w:rsid w:val="00242B43"/>
    <w:rsid w:val="00243F74"/>
    <w:rsid w:val="0024479E"/>
    <w:rsid w:val="00245335"/>
    <w:rsid w:val="002476C4"/>
    <w:rsid w:val="002522E0"/>
    <w:rsid w:val="002529AA"/>
    <w:rsid w:val="00252CC1"/>
    <w:rsid w:val="00252D1C"/>
    <w:rsid w:val="002533E3"/>
    <w:rsid w:val="00253498"/>
    <w:rsid w:val="002539C0"/>
    <w:rsid w:val="00253F2C"/>
    <w:rsid w:val="00254124"/>
    <w:rsid w:val="002544F9"/>
    <w:rsid w:val="0025576A"/>
    <w:rsid w:val="00255A67"/>
    <w:rsid w:val="00256737"/>
    <w:rsid w:val="00257582"/>
    <w:rsid w:val="00257B02"/>
    <w:rsid w:val="0026012C"/>
    <w:rsid w:val="00260E2B"/>
    <w:rsid w:val="00260FE0"/>
    <w:rsid w:val="00261D0F"/>
    <w:rsid w:val="00261DD9"/>
    <w:rsid w:val="002628D5"/>
    <w:rsid w:val="00262B14"/>
    <w:rsid w:val="00263286"/>
    <w:rsid w:val="00264685"/>
    <w:rsid w:val="0026580A"/>
    <w:rsid w:val="002703FE"/>
    <w:rsid w:val="0027047B"/>
    <w:rsid w:val="002705CA"/>
    <w:rsid w:val="002719A5"/>
    <w:rsid w:val="00271D55"/>
    <w:rsid w:val="00272126"/>
    <w:rsid w:val="0027413B"/>
    <w:rsid w:val="00274446"/>
    <w:rsid w:val="0027566C"/>
    <w:rsid w:val="00275F80"/>
    <w:rsid w:val="00276AE6"/>
    <w:rsid w:val="00280AE4"/>
    <w:rsid w:val="00283C5D"/>
    <w:rsid w:val="00284FB7"/>
    <w:rsid w:val="002854FF"/>
    <w:rsid w:val="00285F90"/>
    <w:rsid w:val="00286516"/>
    <w:rsid w:val="00286D2C"/>
    <w:rsid w:val="00286FF4"/>
    <w:rsid w:val="002875E4"/>
    <w:rsid w:val="00287669"/>
    <w:rsid w:val="00287C72"/>
    <w:rsid w:val="00290F0D"/>
    <w:rsid w:val="00290F31"/>
    <w:rsid w:val="00292D84"/>
    <w:rsid w:val="00293023"/>
    <w:rsid w:val="0029353C"/>
    <w:rsid w:val="00294FDE"/>
    <w:rsid w:val="002952FB"/>
    <w:rsid w:val="00297281"/>
    <w:rsid w:val="00297472"/>
    <w:rsid w:val="00297661"/>
    <w:rsid w:val="00297A9D"/>
    <w:rsid w:val="002A2D0A"/>
    <w:rsid w:val="002A3135"/>
    <w:rsid w:val="002A38A6"/>
    <w:rsid w:val="002A4CD8"/>
    <w:rsid w:val="002A50CB"/>
    <w:rsid w:val="002A6BB2"/>
    <w:rsid w:val="002A6CF4"/>
    <w:rsid w:val="002A746C"/>
    <w:rsid w:val="002A76DE"/>
    <w:rsid w:val="002B02F6"/>
    <w:rsid w:val="002B0FC9"/>
    <w:rsid w:val="002B129F"/>
    <w:rsid w:val="002B1319"/>
    <w:rsid w:val="002B35D4"/>
    <w:rsid w:val="002B4B91"/>
    <w:rsid w:val="002B4BDB"/>
    <w:rsid w:val="002B70EC"/>
    <w:rsid w:val="002B7567"/>
    <w:rsid w:val="002C11F7"/>
    <w:rsid w:val="002C2C48"/>
    <w:rsid w:val="002C2DE6"/>
    <w:rsid w:val="002C32B0"/>
    <w:rsid w:val="002C4026"/>
    <w:rsid w:val="002C442E"/>
    <w:rsid w:val="002C484A"/>
    <w:rsid w:val="002C5204"/>
    <w:rsid w:val="002C566A"/>
    <w:rsid w:val="002C7547"/>
    <w:rsid w:val="002C784A"/>
    <w:rsid w:val="002D092E"/>
    <w:rsid w:val="002D3874"/>
    <w:rsid w:val="002D4CF8"/>
    <w:rsid w:val="002D5198"/>
    <w:rsid w:val="002D5BEA"/>
    <w:rsid w:val="002D6B93"/>
    <w:rsid w:val="002D6C51"/>
    <w:rsid w:val="002D752E"/>
    <w:rsid w:val="002E1C66"/>
    <w:rsid w:val="002E3098"/>
    <w:rsid w:val="002E3136"/>
    <w:rsid w:val="002E342E"/>
    <w:rsid w:val="002E357B"/>
    <w:rsid w:val="002E395F"/>
    <w:rsid w:val="002E5087"/>
    <w:rsid w:val="002E64D9"/>
    <w:rsid w:val="002E7D61"/>
    <w:rsid w:val="002E7DB6"/>
    <w:rsid w:val="002F11AA"/>
    <w:rsid w:val="002F15BE"/>
    <w:rsid w:val="002F25E0"/>
    <w:rsid w:val="002F37D1"/>
    <w:rsid w:val="002F448A"/>
    <w:rsid w:val="002F58A4"/>
    <w:rsid w:val="002F59C3"/>
    <w:rsid w:val="002F5A73"/>
    <w:rsid w:val="002F5DAC"/>
    <w:rsid w:val="002F6C81"/>
    <w:rsid w:val="002F7674"/>
    <w:rsid w:val="002F7EE2"/>
    <w:rsid w:val="00300111"/>
    <w:rsid w:val="003008B3"/>
    <w:rsid w:val="003029DB"/>
    <w:rsid w:val="00304635"/>
    <w:rsid w:val="003051C2"/>
    <w:rsid w:val="003058C7"/>
    <w:rsid w:val="00305C33"/>
    <w:rsid w:val="00306F2A"/>
    <w:rsid w:val="00307570"/>
    <w:rsid w:val="00307CF4"/>
    <w:rsid w:val="003106FD"/>
    <w:rsid w:val="00310AC2"/>
    <w:rsid w:val="003113E9"/>
    <w:rsid w:val="00312214"/>
    <w:rsid w:val="003150DE"/>
    <w:rsid w:val="00316040"/>
    <w:rsid w:val="0031761C"/>
    <w:rsid w:val="00317802"/>
    <w:rsid w:val="0032086F"/>
    <w:rsid w:val="00321CED"/>
    <w:rsid w:val="00322C4E"/>
    <w:rsid w:val="00323379"/>
    <w:rsid w:val="00325CBD"/>
    <w:rsid w:val="003262DB"/>
    <w:rsid w:val="00326F0F"/>
    <w:rsid w:val="0033065D"/>
    <w:rsid w:val="00332325"/>
    <w:rsid w:val="003346D4"/>
    <w:rsid w:val="00334922"/>
    <w:rsid w:val="00334A52"/>
    <w:rsid w:val="003353D8"/>
    <w:rsid w:val="00335B83"/>
    <w:rsid w:val="003363CD"/>
    <w:rsid w:val="003365FF"/>
    <w:rsid w:val="0033683D"/>
    <w:rsid w:val="00337C5F"/>
    <w:rsid w:val="0034100E"/>
    <w:rsid w:val="00341948"/>
    <w:rsid w:val="003424AC"/>
    <w:rsid w:val="00342FFE"/>
    <w:rsid w:val="00345320"/>
    <w:rsid w:val="00345A43"/>
    <w:rsid w:val="00345D53"/>
    <w:rsid w:val="00345E72"/>
    <w:rsid w:val="00346093"/>
    <w:rsid w:val="00350C4E"/>
    <w:rsid w:val="00350D2C"/>
    <w:rsid w:val="00352424"/>
    <w:rsid w:val="0035306E"/>
    <w:rsid w:val="00353197"/>
    <w:rsid w:val="003559D8"/>
    <w:rsid w:val="003570D0"/>
    <w:rsid w:val="0036089E"/>
    <w:rsid w:val="00360CE5"/>
    <w:rsid w:val="00361983"/>
    <w:rsid w:val="00361DC2"/>
    <w:rsid w:val="003629C9"/>
    <w:rsid w:val="0036392B"/>
    <w:rsid w:val="00363A68"/>
    <w:rsid w:val="0036532F"/>
    <w:rsid w:val="0036540B"/>
    <w:rsid w:val="00365511"/>
    <w:rsid w:val="00366BF4"/>
    <w:rsid w:val="00371335"/>
    <w:rsid w:val="003714F2"/>
    <w:rsid w:val="00371E78"/>
    <w:rsid w:val="00372C24"/>
    <w:rsid w:val="00372D0A"/>
    <w:rsid w:val="0037311A"/>
    <w:rsid w:val="0037399E"/>
    <w:rsid w:val="00373A5A"/>
    <w:rsid w:val="003740C3"/>
    <w:rsid w:val="0037446B"/>
    <w:rsid w:val="00375B25"/>
    <w:rsid w:val="003768B4"/>
    <w:rsid w:val="003779DA"/>
    <w:rsid w:val="003801DC"/>
    <w:rsid w:val="00380E6E"/>
    <w:rsid w:val="003816B2"/>
    <w:rsid w:val="00382109"/>
    <w:rsid w:val="003821B6"/>
    <w:rsid w:val="00383D07"/>
    <w:rsid w:val="00383E18"/>
    <w:rsid w:val="0038560C"/>
    <w:rsid w:val="00386BC4"/>
    <w:rsid w:val="00387292"/>
    <w:rsid w:val="00387701"/>
    <w:rsid w:val="00387ECD"/>
    <w:rsid w:val="003907AA"/>
    <w:rsid w:val="00390D58"/>
    <w:rsid w:val="003910B6"/>
    <w:rsid w:val="003918D2"/>
    <w:rsid w:val="00391E7D"/>
    <w:rsid w:val="0039334F"/>
    <w:rsid w:val="0039406E"/>
    <w:rsid w:val="00394177"/>
    <w:rsid w:val="00395441"/>
    <w:rsid w:val="00395A06"/>
    <w:rsid w:val="00395ABB"/>
    <w:rsid w:val="00395C3F"/>
    <w:rsid w:val="00395DA6"/>
    <w:rsid w:val="00397217"/>
    <w:rsid w:val="00397B78"/>
    <w:rsid w:val="003A0A42"/>
    <w:rsid w:val="003A299D"/>
    <w:rsid w:val="003A7237"/>
    <w:rsid w:val="003A7FF2"/>
    <w:rsid w:val="003B1373"/>
    <w:rsid w:val="003B1D81"/>
    <w:rsid w:val="003B401A"/>
    <w:rsid w:val="003B45A5"/>
    <w:rsid w:val="003B5F0B"/>
    <w:rsid w:val="003B6E58"/>
    <w:rsid w:val="003B7017"/>
    <w:rsid w:val="003B7DBC"/>
    <w:rsid w:val="003C0F8E"/>
    <w:rsid w:val="003C1C41"/>
    <w:rsid w:val="003C31AE"/>
    <w:rsid w:val="003C3AEE"/>
    <w:rsid w:val="003C436E"/>
    <w:rsid w:val="003C5DF1"/>
    <w:rsid w:val="003C5E72"/>
    <w:rsid w:val="003C5FE5"/>
    <w:rsid w:val="003C6804"/>
    <w:rsid w:val="003C6A4A"/>
    <w:rsid w:val="003C6C07"/>
    <w:rsid w:val="003C7F7D"/>
    <w:rsid w:val="003D0906"/>
    <w:rsid w:val="003D0C52"/>
    <w:rsid w:val="003D0ED0"/>
    <w:rsid w:val="003D5348"/>
    <w:rsid w:val="003D5BE5"/>
    <w:rsid w:val="003E0B33"/>
    <w:rsid w:val="003E0D3A"/>
    <w:rsid w:val="003E1682"/>
    <w:rsid w:val="003E1A2C"/>
    <w:rsid w:val="003E3A8C"/>
    <w:rsid w:val="003E4B41"/>
    <w:rsid w:val="003E4BCE"/>
    <w:rsid w:val="003E59F3"/>
    <w:rsid w:val="003E71D4"/>
    <w:rsid w:val="003F0132"/>
    <w:rsid w:val="003F1668"/>
    <w:rsid w:val="003F2D78"/>
    <w:rsid w:val="003F33BF"/>
    <w:rsid w:val="003F4664"/>
    <w:rsid w:val="003F4F41"/>
    <w:rsid w:val="003F56F5"/>
    <w:rsid w:val="003F58A5"/>
    <w:rsid w:val="003F6954"/>
    <w:rsid w:val="003F760B"/>
    <w:rsid w:val="0040064F"/>
    <w:rsid w:val="004045AE"/>
    <w:rsid w:val="00405977"/>
    <w:rsid w:val="004064AE"/>
    <w:rsid w:val="00407D46"/>
    <w:rsid w:val="0041014D"/>
    <w:rsid w:val="0041021B"/>
    <w:rsid w:val="00410732"/>
    <w:rsid w:val="00412671"/>
    <w:rsid w:val="00412E35"/>
    <w:rsid w:val="004156A6"/>
    <w:rsid w:val="004162FF"/>
    <w:rsid w:val="004170D3"/>
    <w:rsid w:val="00420DD5"/>
    <w:rsid w:val="00421230"/>
    <w:rsid w:val="00421CB4"/>
    <w:rsid w:val="00422E50"/>
    <w:rsid w:val="00423088"/>
    <w:rsid w:val="00423E70"/>
    <w:rsid w:val="0042480E"/>
    <w:rsid w:val="00424D73"/>
    <w:rsid w:val="004258A5"/>
    <w:rsid w:val="00425A3E"/>
    <w:rsid w:val="00426139"/>
    <w:rsid w:val="00426FBC"/>
    <w:rsid w:val="004306A5"/>
    <w:rsid w:val="0043091E"/>
    <w:rsid w:val="00431E24"/>
    <w:rsid w:val="00432D6C"/>
    <w:rsid w:val="004336AB"/>
    <w:rsid w:val="00435932"/>
    <w:rsid w:val="00435D08"/>
    <w:rsid w:val="004372E0"/>
    <w:rsid w:val="0043738E"/>
    <w:rsid w:val="00440A5E"/>
    <w:rsid w:val="004432E9"/>
    <w:rsid w:val="00446B3A"/>
    <w:rsid w:val="004473AF"/>
    <w:rsid w:val="00450E7C"/>
    <w:rsid w:val="00452EA4"/>
    <w:rsid w:val="004568A8"/>
    <w:rsid w:val="0046141A"/>
    <w:rsid w:val="004625CB"/>
    <w:rsid w:val="004649D5"/>
    <w:rsid w:val="00464C55"/>
    <w:rsid w:val="00464EF3"/>
    <w:rsid w:val="004663DA"/>
    <w:rsid w:val="00470633"/>
    <w:rsid w:val="00470CB6"/>
    <w:rsid w:val="00471D16"/>
    <w:rsid w:val="0047225A"/>
    <w:rsid w:val="00473EA2"/>
    <w:rsid w:val="004742A8"/>
    <w:rsid w:val="00474469"/>
    <w:rsid w:val="0047560C"/>
    <w:rsid w:val="004756B4"/>
    <w:rsid w:val="00480CD4"/>
    <w:rsid w:val="00481CCC"/>
    <w:rsid w:val="004849BF"/>
    <w:rsid w:val="00484E88"/>
    <w:rsid w:val="00484F15"/>
    <w:rsid w:val="0048524A"/>
    <w:rsid w:val="00485A46"/>
    <w:rsid w:val="00490F7D"/>
    <w:rsid w:val="0049117B"/>
    <w:rsid w:val="004912CC"/>
    <w:rsid w:val="00491408"/>
    <w:rsid w:val="004920C2"/>
    <w:rsid w:val="0049353F"/>
    <w:rsid w:val="00493A8A"/>
    <w:rsid w:val="00493E86"/>
    <w:rsid w:val="00494292"/>
    <w:rsid w:val="004973D8"/>
    <w:rsid w:val="004977B5"/>
    <w:rsid w:val="00497FA7"/>
    <w:rsid w:val="004A0664"/>
    <w:rsid w:val="004A24B5"/>
    <w:rsid w:val="004A2521"/>
    <w:rsid w:val="004A436B"/>
    <w:rsid w:val="004A520B"/>
    <w:rsid w:val="004A5706"/>
    <w:rsid w:val="004A6664"/>
    <w:rsid w:val="004A7218"/>
    <w:rsid w:val="004B03F5"/>
    <w:rsid w:val="004B06BF"/>
    <w:rsid w:val="004B1BAF"/>
    <w:rsid w:val="004B2D23"/>
    <w:rsid w:val="004B6877"/>
    <w:rsid w:val="004B70A5"/>
    <w:rsid w:val="004C1673"/>
    <w:rsid w:val="004C1B39"/>
    <w:rsid w:val="004C2832"/>
    <w:rsid w:val="004C2A13"/>
    <w:rsid w:val="004C2ED6"/>
    <w:rsid w:val="004C646E"/>
    <w:rsid w:val="004C6D0D"/>
    <w:rsid w:val="004C7DF6"/>
    <w:rsid w:val="004C7FD5"/>
    <w:rsid w:val="004D016C"/>
    <w:rsid w:val="004D1270"/>
    <w:rsid w:val="004D191E"/>
    <w:rsid w:val="004D28E4"/>
    <w:rsid w:val="004D5821"/>
    <w:rsid w:val="004D5DB3"/>
    <w:rsid w:val="004D6040"/>
    <w:rsid w:val="004D64C7"/>
    <w:rsid w:val="004D6E0C"/>
    <w:rsid w:val="004E0D2E"/>
    <w:rsid w:val="004E14DC"/>
    <w:rsid w:val="004E438E"/>
    <w:rsid w:val="004E57C6"/>
    <w:rsid w:val="004E6472"/>
    <w:rsid w:val="004E7414"/>
    <w:rsid w:val="004F04F9"/>
    <w:rsid w:val="004F09F2"/>
    <w:rsid w:val="004F0EF1"/>
    <w:rsid w:val="004F0F06"/>
    <w:rsid w:val="004F0FBF"/>
    <w:rsid w:val="004F1BF8"/>
    <w:rsid w:val="004F1E1A"/>
    <w:rsid w:val="004F2BE5"/>
    <w:rsid w:val="004F2EA3"/>
    <w:rsid w:val="004F473D"/>
    <w:rsid w:val="004F64EA"/>
    <w:rsid w:val="004F6DFF"/>
    <w:rsid w:val="004F7799"/>
    <w:rsid w:val="004F7A78"/>
    <w:rsid w:val="00500827"/>
    <w:rsid w:val="005015EE"/>
    <w:rsid w:val="005019B4"/>
    <w:rsid w:val="005030EA"/>
    <w:rsid w:val="00503F3E"/>
    <w:rsid w:val="00503F7B"/>
    <w:rsid w:val="005042DB"/>
    <w:rsid w:val="005043D2"/>
    <w:rsid w:val="0050469F"/>
    <w:rsid w:val="00506F44"/>
    <w:rsid w:val="00512922"/>
    <w:rsid w:val="00512EC5"/>
    <w:rsid w:val="00520201"/>
    <w:rsid w:val="0052036F"/>
    <w:rsid w:val="00520513"/>
    <w:rsid w:val="005219AB"/>
    <w:rsid w:val="00521CD0"/>
    <w:rsid w:val="00521F1B"/>
    <w:rsid w:val="00522289"/>
    <w:rsid w:val="00522345"/>
    <w:rsid w:val="0052412C"/>
    <w:rsid w:val="0052680E"/>
    <w:rsid w:val="00526B0D"/>
    <w:rsid w:val="00526C28"/>
    <w:rsid w:val="00527108"/>
    <w:rsid w:val="00530163"/>
    <w:rsid w:val="0053135C"/>
    <w:rsid w:val="00531D06"/>
    <w:rsid w:val="0053312A"/>
    <w:rsid w:val="0053419E"/>
    <w:rsid w:val="00534F56"/>
    <w:rsid w:val="005354DB"/>
    <w:rsid w:val="00536850"/>
    <w:rsid w:val="005373BD"/>
    <w:rsid w:val="00537B39"/>
    <w:rsid w:val="00537FD3"/>
    <w:rsid w:val="00540029"/>
    <w:rsid w:val="00540544"/>
    <w:rsid w:val="00540B3D"/>
    <w:rsid w:val="00541C45"/>
    <w:rsid w:val="00541DC1"/>
    <w:rsid w:val="00542721"/>
    <w:rsid w:val="005439D7"/>
    <w:rsid w:val="005454B4"/>
    <w:rsid w:val="00547E52"/>
    <w:rsid w:val="00550B31"/>
    <w:rsid w:val="00550D94"/>
    <w:rsid w:val="00554CAF"/>
    <w:rsid w:val="00555B73"/>
    <w:rsid w:val="00557227"/>
    <w:rsid w:val="005577DE"/>
    <w:rsid w:val="00557E88"/>
    <w:rsid w:val="0056024B"/>
    <w:rsid w:val="00561ED8"/>
    <w:rsid w:val="00562272"/>
    <w:rsid w:val="00562CB1"/>
    <w:rsid w:val="005676EC"/>
    <w:rsid w:val="00570653"/>
    <w:rsid w:val="00573337"/>
    <w:rsid w:val="0057394E"/>
    <w:rsid w:val="00573AE4"/>
    <w:rsid w:val="00575A0C"/>
    <w:rsid w:val="00575A98"/>
    <w:rsid w:val="00576875"/>
    <w:rsid w:val="00580A98"/>
    <w:rsid w:val="00583A3C"/>
    <w:rsid w:val="00585439"/>
    <w:rsid w:val="00585D69"/>
    <w:rsid w:val="00585DBB"/>
    <w:rsid w:val="0058625E"/>
    <w:rsid w:val="00590FF1"/>
    <w:rsid w:val="00591B35"/>
    <w:rsid w:val="005927C7"/>
    <w:rsid w:val="00595213"/>
    <w:rsid w:val="0059665B"/>
    <w:rsid w:val="00597A4D"/>
    <w:rsid w:val="005A1228"/>
    <w:rsid w:val="005A13EC"/>
    <w:rsid w:val="005A1AAF"/>
    <w:rsid w:val="005A2249"/>
    <w:rsid w:val="005A28E2"/>
    <w:rsid w:val="005A29FE"/>
    <w:rsid w:val="005A2EEA"/>
    <w:rsid w:val="005A4DEB"/>
    <w:rsid w:val="005A6D35"/>
    <w:rsid w:val="005A7D04"/>
    <w:rsid w:val="005B0C6A"/>
    <w:rsid w:val="005B1040"/>
    <w:rsid w:val="005B32CA"/>
    <w:rsid w:val="005B51A8"/>
    <w:rsid w:val="005B562C"/>
    <w:rsid w:val="005B57D9"/>
    <w:rsid w:val="005B5AB8"/>
    <w:rsid w:val="005B5C5D"/>
    <w:rsid w:val="005B701D"/>
    <w:rsid w:val="005C05D5"/>
    <w:rsid w:val="005C0B22"/>
    <w:rsid w:val="005C1A24"/>
    <w:rsid w:val="005C2544"/>
    <w:rsid w:val="005C35E5"/>
    <w:rsid w:val="005C45BB"/>
    <w:rsid w:val="005C4868"/>
    <w:rsid w:val="005C4AFC"/>
    <w:rsid w:val="005C637C"/>
    <w:rsid w:val="005C705E"/>
    <w:rsid w:val="005D1573"/>
    <w:rsid w:val="005D314D"/>
    <w:rsid w:val="005D34C4"/>
    <w:rsid w:val="005D44E2"/>
    <w:rsid w:val="005D65DC"/>
    <w:rsid w:val="005D6C5F"/>
    <w:rsid w:val="005E0442"/>
    <w:rsid w:val="005E05EB"/>
    <w:rsid w:val="005E068E"/>
    <w:rsid w:val="005E1806"/>
    <w:rsid w:val="005E2045"/>
    <w:rsid w:val="005E2123"/>
    <w:rsid w:val="005E2956"/>
    <w:rsid w:val="005E2EBF"/>
    <w:rsid w:val="005E3928"/>
    <w:rsid w:val="005E44B9"/>
    <w:rsid w:val="005E59D1"/>
    <w:rsid w:val="005E5D7D"/>
    <w:rsid w:val="005E689F"/>
    <w:rsid w:val="005E6F3D"/>
    <w:rsid w:val="005F0D18"/>
    <w:rsid w:val="005F0F71"/>
    <w:rsid w:val="005F1A21"/>
    <w:rsid w:val="005F2038"/>
    <w:rsid w:val="005F26F3"/>
    <w:rsid w:val="005F3796"/>
    <w:rsid w:val="005F391D"/>
    <w:rsid w:val="005F3A68"/>
    <w:rsid w:val="005F4A2C"/>
    <w:rsid w:val="005F4F3F"/>
    <w:rsid w:val="005F5589"/>
    <w:rsid w:val="005F5D51"/>
    <w:rsid w:val="005F65B5"/>
    <w:rsid w:val="00600BC5"/>
    <w:rsid w:val="0060159E"/>
    <w:rsid w:val="006017EC"/>
    <w:rsid w:val="00601825"/>
    <w:rsid w:val="00601CCD"/>
    <w:rsid w:val="0060214B"/>
    <w:rsid w:val="00603C09"/>
    <w:rsid w:val="00604660"/>
    <w:rsid w:val="00605156"/>
    <w:rsid w:val="006076BB"/>
    <w:rsid w:val="00610196"/>
    <w:rsid w:val="00610682"/>
    <w:rsid w:val="006107D3"/>
    <w:rsid w:val="00610895"/>
    <w:rsid w:val="006129F7"/>
    <w:rsid w:val="00613B27"/>
    <w:rsid w:val="00613E21"/>
    <w:rsid w:val="006174FD"/>
    <w:rsid w:val="00617DD2"/>
    <w:rsid w:val="00617E5F"/>
    <w:rsid w:val="006210A1"/>
    <w:rsid w:val="00621D81"/>
    <w:rsid w:val="006233D1"/>
    <w:rsid w:val="0062496A"/>
    <w:rsid w:val="006252CD"/>
    <w:rsid w:val="00625C01"/>
    <w:rsid w:val="00625CBE"/>
    <w:rsid w:val="00626200"/>
    <w:rsid w:val="006273C3"/>
    <w:rsid w:val="006275CD"/>
    <w:rsid w:val="00630644"/>
    <w:rsid w:val="00630FAB"/>
    <w:rsid w:val="006323ED"/>
    <w:rsid w:val="006331EF"/>
    <w:rsid w:val="00634ACA"/>
    <w:rsid w:val="00634EF4"/>
    <w:rsid w:val="006360CD"/>
    <w:rsid w:val="006439C9"/>
    <w:rsid w:val="0064425D"/>
    <w:rsid w:val="006462CE"/>
    <w:rsid w:val="0064694C"/>
    <w:rsid w:val="00646CBE"/>
    <w:rsid w:val="0064798F"/>
    <w:rsid w:val="00647F27"/>
    <w:rsid w:val="006513F3"/>
    <w:rsid w:val="00651E3A"/>
    <w:rsid w:val="006523A0"/>
    <w:rsid w:val="00652A25"/>
    <w:rsid w:val="0065336B"/>
    <w:rsid w:val="00656313"/>
    <w:rsid w:val="00656694"/>
    <w:rsid w:val="00657917"/>
    <w:rsid w:val="0066141F"/>
    <w:rsid w:val="00664AC1"/>
    <w:rsid w:val="006651B0"/>
    <w:rsid w:val="0067123D"/>
    <w:rsid w:val="00674109"/>
    <w:rsid w:val="006745F6"/>
    <w:rsid w:val="00674C67"/>
    <w:rsid w:val="006758DA"/>
    <w:rsid w:val="00675BA3"/>
    <w:rsid w:val="00676C13"/>
    <w:rsid w:val="00676F2D"/>
    <w:rsid w:val="0068037E"/>
    <w:rsid w:val="00680BA1"/>
    <w:rsid w:val="00681216"/>
    <w:rsid w:val="006812E0"/>
    <w:rsid w:val="006824AD"/>
    <w:rsid w:val="0068361F"/>
    <w:rsid w:val="006839C4"/>
    <w:rsid w:val="00684348"/>
    <w:rsid w:val="00685376"/>
    <w:rsid w:val="00686254"/>
    <w:rsid w:val="00686872"/>
    <w:rsid w:val="00687E10"/>
    <w:rsid w:val="00690301"/>
    <w:rsid w:val="00693F54"/>
    <w:rsid w:val="00694543"/>
    <w:rsid w:val="00695EC2"/>
    <w:rsid w:val="00696474"/>
    <w:rsid w:val="00696931"/>
    <w:rsid w:val="006A0959"/>
    <w:rsid w:val="006A1721"/>
    <w:rsid w:val="006A1BB6"/>
    <w:rsid w:val="006A2721"/>
    <w:rsid w:val="006A2B04"/>
    <w:rsid w:val="006A34B9"/>
    <w:rsid w:val="006A442E"/>
    <w:rsid w:val="006A4822"/>
    <w:rsid w:val="006A49CC"/>
    <w:rsid w:val="006A4D32"/>
    <w:rsid w:val="006A586C"/>
    <w:rsid w:val="006A5B67"/>
    <w:rsid w:val="006A5E02"/>
    <w:rsid w:val="006A7AE3"/>
    <w:rsid w:val="006B1C1E"/>
    <w:rsid w:val="006B281F"/>
    <w:rsid w:val="006B2972"/>
    <w:rsid w:val="006B3801"/>
    <w:rsid w:val="006B567C"/>
    <w:rsid w:val="006B5B87"/>
    <w:rsid w:val="006B6991"/>
    <w:rsid w:val="006B6B70"/>
    <w:rsid w:val="006B6EC9"/>
    <w:rsid w:val="006C0FF6"/>
    <w:rsid w:val="006C1C91"/>
    <w:rsid w:val="006C23B2"/>
    <w:rsid w:val="006C2475"/>
    <w:rsid w:val="006C4621"/>
    <w:rsid w:val="006C4AC2"/>
    <w:rsid w:val="006C505D"/>
    <w:rsid w:val="006C7D93"/>
    <w:rsid w:val="006D036A"/>
    <w:rsid w:val="006D07B4"/>
    <w:rsid w:val="006D08AE"/>
    <w:rsid w:val="006D0C9C"/>
    <w:rsid w:val="006D1529"/>
    <w:rsid w:val="006D341C"/>
    <w:rsid w:val="006D44F9"/>
    <w:rsid w:val="006D5488"/>
    <w:rsid w:val="006D5B83"/>
    <w:rsid w:val="006D6539"/>
    <w:rsid w:val="006D7127"/>
    <w:rsid w:val="006D788C"/>
    <w:rsid w:val="006E170B"/>
    <w:rsid w:val="006E1985"/>
    <w:rsid w:val="006E46CA"/>
    <w:rsid w:val="006E5DD9"/>
    <w:rsid w:val="006E74C4"/>
    <w:rsid w:val="006E75A3"/>
    <w:rsid w:val="006E7CFB"/>
    <w:rsid w:val="006F2713"/>
    <w:rsid w:val="006F34B8"/>
    <w:rsid w:val="006F5C71"/>
    <w:rsid w:val="006F5CF4"/>
    <w:rsid w:val="00702041"/>
    <w:rsid w:val="0070211C"/>
    <w:rsid w:val="00702AA4"/>
    <w:rsid w:val="00702EE4"/>
    <w:rsid w:val="00704736"/>
    <w:rsid w:val="00704C4C"/>
    <w:rsid w:val="007056E5"/>
    <w:rsid w:val="00706D83"/>
    <w:rsid w:val="0070752C"/>
    <w:rsid w:val="00707C00"/>
    <w:rsid w:val="007102DD"/>
    <w:rsid w:val="007110B9"/>
    <w:rsid w:val="007125C1"/>
    <w:rsid w:val="007138DF"/>
    <w:rsid w:val="007168E0"/>
    <w:rsid w:val="00717456"/>
    <w:rsid w:val="00717470"/>
    <w:rsid w:val="00722004"/>
    <w:rsid w:val="0072230F"/>
    <w:rsid w:val="00724323"/>
    <w:rsid w:val="00725824"/>
    <w:rsid w:val="007271FA"/>
    <w:rsid w:val="007279C5"/>
    <w:rsid w:val="00731E90"/>
    <w:rsid w:val="00733736"/>
    <w:rsid w:val="00735031"/>
    <w:rsid w:val="00735D97"/>
    <w:rsid w:val="00736195"/>
    <w:rsid w:val="0073632E"/>
    <w:rsid w:val="007366F3"/>
    <w:rsid w:val="007367C4"/>
    <w:rsid w:val="00737545"/>
    <w:rsid w:val="007401A1"/>
    <w:rsid w:val="007407C7"/>
    <w:rsid w:val="007409F9"/>
    <w:rsid w:val="00740A44"/>
    <w:rsid w:val="0074294B"/>
    <w:rsid w:val="00742D8B"/>
    <w:rsid w:val="00743AFF"/>
    <w:rsid w:val="00743D11"/>
    <w:rsid w:val="00743FEE"/>
    <w:rsid w:val="00745E98"/>
    <w:rsid w:val="007470FE"/>
    <w:rsid w:val="00750809"/>
    <w:rsid w:val="00750C71"/>
    <w:rsid w:val="00752055"/>
    <w:rsid w:val="00752359"/>
    <w:rsid w:val="00752A78"/>
    <w:rsid w:val="0075312F"/>
    <w:rsid w:val="00753852"/>
    <w:rsid w:val="00754343"/>
    <w:rsid w:val="007548A7"/>
    <w:rsid w:val="007551EB"/>
    <w:rsid w:val="00755A6E"/>
    <w:rsid w:val="007560F0"/>
    <w:rsid w:val="00757534"/>
    <w:rsid w:val="00757FC8"/>
    <w:rsid w:val="00760EC4"/>
    <w:rsid w:val="007624F1"/>
    <w:rsid w:val="00763A78"/>
    <w:rsid w:val="00763F42"/>
    <w:rsid w:val="007655B1"/>
    <w:rsid w:val="007662BD"/>
    <w:rsid w:val="00766926"/>
    <w:rsid w:val="00766D4D"/>
    <w:rsid w:val="00767813"/>
    <w:rsid w:val="00767BB9"/>
    <w:rsid w:val="00770506"/>
    <w:rsid w:val="00770E3B"/>
    <w:rsid w:val="00771716"/>
    <w:rsid w:val="00772A7D"/>
    <w:rsid w:val="00774136"/>
    <w:rsid w:val="00774D0C"/>
    <w:rsid w:val="00774F9B"/>
    <w:rsid w:val="007751FC"/>
    <w:rsid w:val="00775584"/>
    <w:rsid w:val="00775C50"/>
    <w:rsid w:val="0077614E"/>
    <w:rsid w:val="00776EF7"/>
    <w:rsid w:val="00777E24"/>
    <w:rsid w:val="00780591"/>
    <w:rsid w:val="007806CA"/>
    <w:rsid w:val="00780A4D"/>
    <w:rsid w:val="00780DCA"/>
    <w:rsid w:val="00782999"/>
    <w:rsid w:val="00783754"/>
    <w:rsid w:val="00783A9A"/>
    <w:rsid w:val="00783C90"/>
    <w:rsid w:val="00784555"/>
    <w:rsid w:val="00787470"/>
    <w:rsid w:val="00792AC4"/>
    <w:rsid w:val="00793857"/>
    <w:rsid w:val="007953B5"/>
    <w:rsid w:val="00795A5C"/>
    <w:rsid w:val="007972C6"/>
    <w:rsid w:val="007A2CE2"/>
    <w:rsid w:val="007A349D"/>
    <w:rsid w:val="007A3C96"/>
    <w:rsid w:val="007A4DA5"/>
    <w:rsid w:val="007A5921"/>
    <w:rsid w:val="007B07DE"/>
    <w:rsid w:val="007B1816"/>
    <w:rsid w:val="007B1B30"/>
    <w:rsid w:val="007B2587"/>
    <w:rsid w:val="007B25F3"/>
    <w:rsid w:val="007B359F"/>
    <w:rsid w:val="007B5C9F"/>
    <w:rsid w:val="007B6F64"/>
    <w:rsid w:val="007B7641"/>
    <w:rsid w:val="007C1587"/>
    <w:rsid w:val="007C1A1F"/>
    <w:rsid w:val="007C1CFD"/>
    <w:rsid w:val="007C2330"/>
    <w:rsid w:val="007C2637"/>
    <w:rsid w:val="007C33C2"/>
    <w:rsid w:val="007C4495"/>
    <w:rsid w:val="007C515D"/>
    <w:rsid w:val="007C7F1E"/>
    <w:rsid w:val="007D0785"/>
    <w:rsid w:val="007D0B33"/>
    <w:rsid w:val="007D26A9"/>
    <w:rsid w:val="007D3A8C"/>
    <w:rsid w:val="007D43BD"/>
    <w:rsid w:val="007D7E49"/>
    <w:rsid w:val="007E1A50"/>
    <w:rsid w:val="007E3E81"/>
    <w:rsid w:val="007E5411"/>
    <w:rsid w:val="007E5641"/>
    <w:rsid w:val="007E64AE"/>
    <w:rsid w:val="007E67A6"/>
    <w:rsid w:val="007E6C50"/>
    <w:rsid w:val="007E701E"/>
    <w:rsid w:val="007F0740"/>
    <w:rsid w:val="007F0FDD"/>
    <w:rsid w:val="007F165F"/>
    <w:rsid w:val="007F1821"/>
    <w:rsid w:val="007F356D"/>
    <w:rsid w:val="007F3B90"/>
    <w:rsid w:val="007F3DC8"/>
    <w:rsid w:val="007F72BC"/>
    <w:rsid w:val="007F7CB9"/>
    <w:rsid w:val="0080019D"/>
    <w:rsid w:val="00801D97"/>
    <w:rsid w:val="00802DCC"/>
    <w:rsid w:val="008037A7"/>
    <w:rsid w:val="008045F1"/>
    <w:rsid w:val="00804694"/>
    <w:rsid w:val="0080523B"/>
    <w:rsid w:val="008054C5"/>
    <w:rsid w:val="0080552C"/>
    <w:rsid w:val="008060F6"/>
    <w:rsid w:val="00807A4A"/>
    <w:rsid w:val="008102E5"/>
    <w:rsid w:val="0081034D"/>
    <w:rsid w:val="0081056B"/>
    <w:rsid w:val="00811F19"/>
    <w:rsid w:val="00814660"/>
    <w:rsid w:val="00815253"/>
    <w:rsid w:val="00815AB3"/>
    <w:rsid w:val="00815C08"/>
    <w:rsid w:val="00815D1C"/>
    <w:rsid w:val="00815F01"/>
    <w:rsid w:val="00816756"/>
    <w:rsid w:val="00817134"/>
    <w:rsid w:val="00817C93"/>
    <w:rsid w:val="00821810"/>
    <w:rsid w:val="00821D95"/>
    <w:rsid w:val="00822577"/>
    <w:rsid w:val="008225B7"/>
    <w:rsid w:val="00822B0C"/>
    <w:rsid w:val="00824412"/>
    <w:rsid w:val="008249CA"/>
    <w:rsid w:val="00824B21"/>
    <w:rsid w:val="00824DA8"/>
    <w:rsid w:val="0082586A"/>
    <w:rsid w:val="00825ADC"/>
    <w:rsid w:val="00825B1A"/>
    <w:rsid w:val="008308F7"/>
    <w:rsid w:val="00830F35"/>
    <w:rsid w:val="00832A56"/>
    <w:rsid w:val="008344FD"/>
    <w:rsid w:val="008367BB"/>
    <w:rsid w:val="00836950"/>
    <w:rsid w:val="00836BEA"/>
    <w:rsid w:val="008405F3"/>
    <w:rsid w:val="00840725"/>
    <w:rsid w:val="00840DA1"/>
    <w:rsid w:val="0084106B"/>
    <w:rsid w:val="008412B9"/>
    <w:rsid w:val="008421F6"/>
    <w:rsid w:val="00842E4A"/>
    <w:rsid w:val="00842F48"/>
    <w:rsid w:val="00843667"/>
    <w:rsid w:val="00843706"/>
    <w:rsid w:val="00843E10"/>
    <w:rsid w:val="0084487C"/>
    <w:rsid w:val="00845725"/>
    <w:rsid w:val="00846707"/>
    <w:rsid w:val="008522E4"/>
    <w:rsid w:val="00852352"/>
    <w:rsid w:val="0085566B"/>
    <w:rsid w:val="00856444"/>
    <w:rsid w:val="0085689A"/>
    <w:rsid w:val="00857CB4"/>
    <w:rsid w:val="00857FE7"/>
    <w:rsid w:val="0086227A"/>
    <w:rsid w:val="00862D8F"/>
    <w:rsid w:val="00864117"/>
    <w:rsid w:val="00865600"/>
    <w:rsid w:val="008668FF"/>
    <w:rsid w:val="00866C6A"/>
    <w:rsid w:val="00867293"/>
    <w:rsid w:val="008677B6"/>
    <w:rsid w:val="00867F9F"/>
    <w:rsid w:val="00870391"/>
    <w:rsid w:val="008704FB"/>
    <w:rsid w:val="008713B7"/>
    <w:rsid w:val="00871AAB"/>
    <w:rsid w:val="00873E59"/>
    <w:rsid w:val="00876241"/>
    <w:rsid w:val="00876286"/>
    <w:rsid w:val="0087655C"/>
    <w:rsid w:val="008766D4"/>
    <w:rsid w:val="00880027"/>
    <w:rsid w:val="00881E2E"/>
    <w:rsid w:val="00881FCF"/>
    <w:rsid w:val="008824C6"/>
    <w:rsid w:val="00882A60"/>
    <w:rsid w:val="00883AB1"/>
    <w:rsid w:val="0088476B"/>
    <w:rsid w:val="00885793"/>
    <w:rsid w:val="008862A1"/>
    <w:rsid w:val="00886536"/>
    <w:rsid w:val="00886DD8"/>
    <w:rsid w:val="0088726D"/>
    <w:rsid w:val="008912E8"/>
    <w:rsid w:val="00891C87"/>
    <w:rsid w:val="00891D69"/>
    <w:rsid w:val="00892453"/>
    <w:rsid w:val="008939FE"/>
    <w:rsid w:val="00893C7A"/>
    <w:rsid w:val="0089457A"/>
    <w:rsid w:val="00894CFB"/>
    <w:rsid w:val="00895A50"/>
    <w:rsid w:val="008962C7"/>
    <w:rsid w:val="008964B5"/>
    <w:rsid w:val="00896A44"/>
    <w:rsid w:val="00897F78"/>
    <w:rsid w:val="008A1C68"/>
    <w:rsid w:val="008A1DBB"/>
    <w:rsid w:val="008A31BC"/>
    <w:rsid w:val="008A36A4"/>
    <w:rsid w:val="008A39B4"/>
    <w:rsid w:val="008A4129"/>
    <w:rsid w:val="008A5E65"/>
    <w:rsid w:val="008B02BF"/>
    <w:rsid w:val="008B2661"/>
    <w:rsid w:val="008B2BDF"/>
    <w:rsid w:val="008B3250"/>
    <w:rsid w:val="008B6646"/>
    <w:rsid w:val="008B705D"/>
    <w:rsid w:val="008B7EC3"/>
    <w:rsid w:val="008C047A"/>
    <w:rsid w:val="008C05B0"/>
    <w:rsid w:val="008C3171"/>
    <w:rsid w:val="008C3731"/>
    <w:rsid w:val="008C5083"/>
    <w:rsid w:val="008C51AD"/>
    <w:rsid w:val="008C5415"/>
    <w:rsid w:val="008C5463"/>
    <w:rsid w:val="008C5C62"/>
    <w:rsid w:val="008C60D5"/>
    <w:rsid w:val="008C6501"/>
    <w:rsid w:val="008C684A"/>
    <w:rsid w:val="008C688D"/>
    <w:rsid w:val="008C6DED"/>
    <w:rsid w:val="008D08C9"/>
    <w:rsid w:val="008D0C5E"/>
    <w:rsid w:val="008D171F"/>
    <w:rsid w:val="008D27B8"/>
    <w:rsid w:val="008D44E1"/>
    <w:rsid w:val="008D61D5"/>
    <w:rsid w:val="008D6CD9"/>
    <w:rsid w:val="008E0D45"/>
    <w:rsid w:val="008E2755"/>
    <w:rsid w:val="008E28B2"/>
    <w:rsid w:val="008E2BE6"/>
    <w:rsid w:val="008E4582"/>
    <w:rsid w:val="008E630A"/>
    <w:rsid w:val="008E6762"/>
    <w:rsid w:val="008E7AC2"/>
    <w:rsid w:val="008F2C1F"/>
    <w:rsid w:val="008F3364"/>
    <w:rsid w:val="008F5282"/>
    <w:rsid w:val="008F5531"/>
    <w:rsid w:val="008F5E29"/>
    <w:rsid w:val="008F6669"/>
    <w:rsid w:val="008F7854"/>
    <w:rsid w:val="008F78B1"/>
    <w:rsid w:val="009031F3"/>
    <w:rsid w:val="00904762"/>
    <w:rsid w:val="00905D8B"/>
    <w:rsid w:val="00906815"/>
    <w:rsid w:val="0091124B"/>
    <w:rsid w:val="009112A1"/>
    <w:rsid w:val="00912774"/>
    <w:rsid w:val="00913183"/>
    <w:rsid w:val="00915B65"/>
    <w:rsid w:val="00916B41"/>
    <w:rsid w:val="00920FBB"/>
    <w:rsid w:val="009235AB"/>
    <w:rsid w:val="009238DD"/>
    <w:rsid w:val="00924B54"/>
    <w:rsid w:val="00924EAD"/>
    <w:rsid w:val="00926DB5"/>
    <w:rsid w:val="00927301"/>
    <w:rsid w:val="00931622"/>
    <w:rsid w:val="009322D6"/>
    <w:rsid w:val="009325C5"/>
    <w:rsid w:val="009329A6"/>
    <w:rsid w:val="00933B47"/>
    <w:rsid w:val="00933ED5"/>
    <w:rsid w:val="009342FB"/>
    <w:rsid w:val="00935818"/>
    <w:rsid w:val="00936FEC"/>
    <w:rsid w:val="00937831"/>
    <w:rsid w:val="00941498"/>
    <w:rsid w:val="00942330"/>
    <w:rsid w:val="0094263A"/>
    <w:rsid w:val="0094463C"/>
    <w:rsid w:val="0094493C"/>
    <w:rsid w:val="009458D8"/>
    <w:rsid w:val="00945EDF"/>
    <w:rsid w:val="00946188"/>
    <w:rsid w:val="0094621A"/>
    <w:rsid w:val="0094673A"/>
    <w:rsid w:val="00947AD2"/>
    <w:rsid w:val="00950B95"/>
    <w:rsid w:val="009521A6"/>
    <w:rsid w:val="00953927"/>
    <w:rsid w:val="009547A6"/>
    <w:rsid w:val="00954F6A"/>
    <w:rsid w:val="009556CB"/>
    <w:rsid w:val="00955B34"/>
    <w:rsid w:val="00956737"/>
    <w:rsid w:val="00957502"/>
    <w:rsid w:val="009602C0"/>
    <w:rsid w:val="00960ACA"/>
    <w:rsid w:val="00960B2B"/>
    <w:rsid w:val="0096214C"/>
    <w:rsid w:val="00962770"/>
    <w:rsid w:val="00963A17"/>
    <w:rsid w:val="00963D4A"/>
    <w:rsid w:val="00966437"/>
    <w:rsid w:val="00966AFB"/>
    <w:rsid w:val="009671E2"/>
    <w:rsid w:val="0096727A"/>
    <w:rsid w:val="00967A1E"/>
    <w:rsid w:val="00970E8B"/>
    <w:rsid w:val="00971627"/>
    <w:rsid w:val="009719AC"/>
    <w:rsid w:val="0097254F"/>
    <w:rsid w:val="00972728"/>
    <w:rsid w:val="00975ABC"/>
    <w:rsid w:val="00975F37"/>
    <w:rsid w:val="00976A31"/>
    <w:rsid w:val="0097716E"/>
    <w:rsid w:val="009803F8"/>
    <w:rsid w:val="009833CF"/>
    <w:rsid w:val="009839CC"/>
    <w:rsid w:val="009844AD"/>
    <w:rsid w:val="009853C4"/>
    <w:rsid w:val="00985B9E"/>
    <w:rsid w:val="0098711F"/>
    <w:rsid w:val="00987516"/>
    <w:rsid w:val="00992775"/>
    <w:rsid w:val="009937BE"/>
    <w:rsid w:val="0099396F"/>
    <w:rsid w:val="009945ED"/>
    <w:rsid w:val="00994682"/>
    <w:rsid w:val="00996435"/>
    <w:rsid w:val="00996A3C"/>
    <w:rsid w:val="009A0212"/>
    <w:rsid w:val="009A31E9"/>
    <w:rsid w:val="009A38DD"/>
    <w:rsid w:val="009A3F58"/>
    <w:rsid w:val="009A3FC6"/>
    <w:rsid w:val="009A5980"/>
    <w:rsid w:val="009A5BA5"/>
    <w:rsid w:val="009A5D70"/>
    <w:rsid w:val="009A6702"/>
    <w:rsid w:val="009A6F49"/>
    <w:rsid w:val="009B0366"/>
    <w:rsid w:val="009B0EB7"/>
    <w:rsid w:val="009B136E"/>
    <w:rsid w:val="009B27A4"/>
    <w:rsid w:val="009B43BF"/>
    <w:rsid w:val="009B70C5"/>
    <w:rsid w:val="009B7CFA"/>
    <w:rsid w:val="009C2C65"/>
    <w:rsid w:val="009C5125"/>
    <w:rsid w:val="009C789F"/>
    <w:rsid w:val="009D000A"/>
    <w:rsid w:val="009D0E97"/>
    <w:rsid w:val="009D2069"/>
    <w:rsid w:val="009D2A8C"/>
    <w:rsid w:val="009D2B43"/>
    <w:rsid w:val="009D35D2"/>
    <w:rsid w:val="009D4525"/>
    <w:rsid w:val="009D5F00"/>
    <w:rsid w:val="009D5F26"/>
    <w:rsid w:val="009E128C"/>
    <w:rsid w:val="009E1F70"/>
    <w:rsid w:val="009E4857"/>
    <w:rsid w:val="009E4D2C"/>
    <w:rsid w:val="009E4F83"/>
    <w:rsid w:val="009E5785"/>
    <w:rsid w:val="009E6BA4"/>
    <w:rsid w:val="009E6D1B"/>
    <w:rsid w:val="009F1F7D"/>
    <w:rsid w:val="009F2274"/>
    <w:rsid w:val="009F2C84"/>
    <w:rsid w:val="009F2E74"/>
    <w:rsid w:val="009F3A38"/>
    <w:rsid w:val="009F493A"/>
    <w:rsid w:val="009F5BFF"/>
    <w:rsid w:val="009F64F9"/>
    <w:rsid w:val="00A005B6"/>
    <w:rsid w:val="00A00877"/>
    <w:rsid w:val="00A008F4"/>
    <w:rsid w:val="00A01C5E"/>
    <w:rsid w:val="00A02E6D"/>
    <w:rsid w:val="00A036DB"/>
    <w:rsid w:val="00A039F5"/>
    <w:rsid w:val="00A042E0"/>
    <w:rsid w:val="00A0549C"/>
    <w:rsid w:val="00A07368"/>
    <w:rsid w:val="00A07AB1"/>
    <w:rsid w:val="00A10897"/>
    <w:rsid w:val="00A128F5"/>
    <w:rsid w:val="00A12B07"/>
    <w:rsid w:val="00A142DE"/>
    <w:rsid w:val="00A1581A"/>
    <w:rsid w:val="00A169CA"/>
    <w:rsid w:val="00A17258"/>
    <w:rsid w:val="00A21062"/>
    <w:rsid w:val="00A21F5C"/>
    <w:rsid w:val="00A22AD7"/>
    <w:rsid w:val="00A24371"/>
    <w:rsid w:val="00A24B0F"/>
    <w:rsid w:val="00A253FD"/>
    <w:rsid w:val="00A25E70"/>
    <w:rsid w:val="00A3024F"/>
    <w:rsid w:val="00A3097E"/>
    <w:rsid w:val="00A30CA3"/>
    <w:rsid w:val="00A31EDE"/>
    <w:rsid w:val="00A33C68"/>
    <w:rsid w:val="00A34794"/>
    <w:rsid w:val="00A3564C"/>
    <w:rsid w:val="00A358B9"/>
    <w:rsid w:val="00A36CFE"/>
    <w:rsid w:val="00A376E1"/>
    <w:rsid w:val="00A415F5"/>
    <w:rsid w:val="00A41CB6"/>
    <w:rsid w:val="00A42234"/>
    <w:rsid w:val="00A4231C"/>
    <w:rsid w:val="00A429F8"/>
    <w:rsid w:val="00A43D2A"/>
    <w:rsid w:val="00A44F62"/>
    <w:rsid w:val="00A45F6B"/>
    <w:rsid w:val="00A46CE8"/>
    <w:rsid w:val="00A5019B"/>
    <w:rsid w:val="00A50250"/>
    <w:rsid w:val="00A52264"/>
    <w:rsid w:val="00A605A1"/>
    <w:rsid w:val="00A60910"/>
    <w:rsid w:val="00A62269"/>
    <w:rsid w:val="00A63664"/>
    <w:rsid w:val="00A63B85"/>
    <w:rsid w:val="00A63C83"/>
    <w:rsid w:val="00A642E5"/>
    <w:rsid w:val="00A6718F"/>
    <w:rsid w:val="00A67419"/>
    <w:rsid w:val="00A70C3E"/>
    <w:rsid w:val="00A7124F"/>
    <w:rsid w:val="00A726EA"/>
    <w:rsid w:val="00A7353B"/>
    <w:rsid w:val="00A7373D"/>
    <w:rsid w:val="00A742EB"/>
    <w:rsid w:val="00A74703"/>
    <w:rsid w:val="00A7477A"/>
    <w:rsid w:val="00A755D5"/>
    <w:rsid w:val="00A761B8"/>
    <w:rsid w:val="00A7653A"/>
    <w:rsid w:val="00A76599"/>
    <w:rsid w:val="00A76E06"/>
    <w:rsid w:val="00A776D7"/>
    <w:rsid w:val="00A77E9C"/>
    <w:rsid w:val="00A80D25"/>
    <w:rsid w:val="00A8155E"/>
    <w:rsid w:val="00A83231"/>
    <w:rsid w:val="00A83E0B"/>
    <w:rsid w:val="00A84315"/>
    <w:rsid w:val="00A8589B"/>
    <w:rsid w:val="00A902BB"/>
    <w:rsid w:val="00A92EEC"/>
    <w:rsid w:val="00A931E7"/>
    <w:rsid w:val="00A93294"/>
    <w:rsid w:val="00A93CBA"/>
    <w:rsid w:val="00A945A0"/>
    <w:rsid w:val="00A947B7"/>
    <w:rsid w:val="00A966AE"/>
    <w:rsid w:val="00AA0C8A"/>
    <w:rsid w:val="00AA10D6"/>
    <w:rsid w:val="00AA130E"/>
    <w:rsid w:val="00AA2CAA"/>
    <w:rsid w:val="00AA4DF7"/>
    <w:rsid w:val="00AA5709"/>
    <w:rsid w:val="00AA6348"/>
    <w:rsid w:val="00AA6D24"/>
    <w:rsid w:val="00AA778B"/>
    <w:rsid w:val="00AB057D"/>
    <w:rsid w:val="00AB2E76"/>
    <w:rsid w:val="00AB32DD"/>
    <w:rsid w:val="00AB35DD"/>
    <w:rsid w:val="00AB419D"/>
    <w:rsid w:val="00AB5A5D"/>
    <w:rsid w:val="00AB5D36"/>
    <w:rsid w:val="00AB783C"/>
    <w:rsid w:val="00AC0F12"/>
    <w:rsid w:val="00AC1990"/>
    <w:rsid w:val="00AC23F0"/>
    <w:rsid w:val="00AC4C4B"/>
    <w:rsid w:val="00AC5113"/>
    <w:rsid w:val="00AC64C4"/>
    <w:rsid w:val="00AC6C89"/>
    <w:rsid w:val="00AD025E"/>
    <w:rsid w:val="00AD104B"/>
    <w:rsid w:val="00AD126C"/>
    <w:rsid w:val="00AD2190"/>
    <w:rsid w:val="00AD3049"/>
    <w:rsid w:val="00AD414E"/>
    <w:rsid w:val="00AD4C51"/>
    <w:rsid w:val="00AD5C1E"/>
    <w:rsid w:val="00AD7979"/>
    <w:rsid w:val="00AD7A19"/>
    <w:rsid w:val="00AD7DA1"/>
    <w:rsid w:val="00AE0114"/>
    <w:rsid w:val="00AE01C8"/>
    <w:rsid w:val="00AE02DE"/>
    <w:rsid w:val="00AE0422"/>
    <w:rsid w:val="00AE1D65"/>
    <w:rsid w:val="00AE3375"/>
    <w:rsid w:val="00AE387C"/>
    <w:rsid w:val="00AE392B"/>
    <w:rsid w:val="00AE4A0F"/>
    <w:rsid w:val="00AE5E7E"/>
    <w:rsid w:val="00AE6821"/>
    <w:rsid w:val="00AF1A12"/>
    <w:rsid w:val="00AF2350"/>
    <w:rsid w:val="00AF4398"/>
    <w:rsid w:val="00AF4F5E"/>
    <w:rsid w:val="00AF50F9"/>
    <w:rsid w:val="00AF68F3"/>
    <w:rsid w:val="00AF7039"/>
    <w:rsid w:val="00AF7E23"/>
    <w:rsid w:val="00B00400"/>
    <w:rsid w:val="00B0193D"/>
    <w:rsid w:val="00B01E86"/>
    <w:rsid w:val="00B027FD"/>
    <w:rsid w:val="00B02986"/>
    <w:rsid w:val="00B02DFF"/>
    <w:rsid w:val="00B03844"/>
    <w:rsid w:val="00B03C4E"/>
    <w:rsid w:val="00B03D16"/>
    <w:rsid w:val="00B0723D"/>
    <w:rsid w:val="00B0786B"/>
    <w:rsid w:val="00B10168"/>
    <w:rsid w:val="00B10517"/>
    <w:rsid w:val="00B108BB"/>
    <w:rsid w:val="00B10F3B"/>
    <w:rsid w:val="00B110CA"/>
    <w:rsid w:val="00B119D0"/>
    <w:rsid w:val="00B11BE6"/>
    <w:rsid w:val="00B14925"/>
    <w:rsid w:val="00B14BA6"/>
    <w:rsid w:val="00B16F24"/>
    <w:rsid w:val="00B17D85"/>
    <w:rsid w:val="00B20106"/>
    <w:rsid w:val="00B21803"/>
    <w:rsid w:val="00B21870"/>
    <w:rsid w:val="00B21E90"/>
    <w:rsid w:val="00B2256E"/>
    <w:rsid w:val="00B24553"/>
    <w:rsid w:val="00B24912"/>
    <w:rsid w:val="00B24B0A"/>
    <w:rsid w:val="00B258C3"/>
    <w:rsid w:val="00B261A4"/>
    <w:rsid w:val="00B261B9"/>
    <w:rsid w:val="00B278A8"/>
    <w:rsid w:val="00B27C22"/>
    <w:rsid w:val="00B27FC7"/>
    <w:rsid w:val="00B323A4"/>
    <w:rsid w:val="00B32CE9"/>
    <w:rsid w:val="00B32E1C"/>
    <w:rsid w:val="00B34A9F"/>
    <w:rsid w:val="00B34D94"/>
    <w:rsid w:val="00B3521D"/>
    <w:rsid w:val="00B36077"/>
    <w:rsid w:val="00B36BF2"/>
    <w:rsid w:val="00B4058F"/>
    <w:rsid w:val="00B4088A"/>
    <w:rsid w:val="00B43104"/>
    <w:rsid w:val="00B43283"/>
    <w:rsid w:val="00B441CE"/>
    <w:rsid w:val="00B4454C"/>
    <w:rsid w:val="00B44F27"/>
    <w:rsid w:val="00B45D81"/>
    <w:rsid w:val="00B45FD4"/>
    <w:rsid w:val="00B46538"/>
    <w:rsid w:val="00B477AD"/>
    <w:rsid w:val="00B511F1"/>
    <w:rsid w:val="00B52A33"/>
    <w:rsid w:val="00B53992"/>
    <w:rsid w:val="00B53A12"/>
    <w:rsid w:val="00B5492F"/>
    <w:rsid w:val="00B56E60"/>
    <w:rsid w:val="00B577D5"/>
    <w:rsid w:val="00B611F9"/>
    <w:rsid w:val="00B61752"/>
    <w:rsid w:val="00B624DB"/>
    <w:rsid w:val="00B62699"/>
    <w:rsid w:val="00B626CD"/>
    <w:rsid w:val="00B62BB1"/>
    <w:rsid w:val="00B63145"/>
    <w:rsid w:val="00B63907"/>
    <w:rsid w:val="00B64016"/>
    <w:rsid w:val="00B65DB1"/>
    <w:rsid w:val="00B65F30"/>
    <w:rsid w:val="00B66053"/>
    <w:rsid w:val="00B66A53"/>
    <w:rsid w:val="00B66E56"/>
    <w:rsid w:val="00B678CD"/>
    <w:rsid w:val="00B67B4C"/>
    <w:rsid w:val="00B721B5"/>
    <w:rsid w:val="00B72BCE"/>
    <w:rsid w:val="00B72FA7"/>
    <w:rsid w:val="00B73863"/>
    <w:rsid w:val="00B7413C"/>
    <w:rsid w:val="00B75A6C"/>
    <w:rsid w:val="00B76D8C"/>
    <w:rsid w:val="00B76E39"/>
    <w:rsid w:val="00B80488"/>
    <w:rsid w:val="00B83375"/>
    <w:rsid w:val="00B833E2"/>
    <w:rsid w:val="00B83560"/>
    <w:rsid w:val="00B83816"/>
    <w:rsid w:val="00B8402A"/>
    <w:rsid w:val="00B8410C"/>
    <w:rsid w:val="00B8412B"/>
    <w:rsid w:val="00B87A76"/>
    <w:rsid w:val="00B90C6E"/>
    <w:rsid w:val="00B90FF5"/>
    <w:rsid w:val="00B914A7"/>
    <w:rsid w:val="00B91777"/>
    <w:rsid w:val="00B9333B"/>
    <w:rsid w:val="00B942E2"/>
    <w:rsid w:val="00B94CFC"/>
    <w:rsid w:val="00B9618E"/>
    <w:rsid w:val="00B96AA7"/>
    <w:rsid w:val="00B96AF0"/>
    <w:rsid w:val="00BA0D53"/>
    <w:rsid w:val="00BA1BCA"/>
    <w:rsid w:val="00BA247E"/>
    <w:rsid w:val="00BA3C84"/>
    <w:rsid w:val="00BA4495"/>
    <w:rsid w:val="00BA48B4"/>
    <w:rsid w:val="00BA4D89"/>
    <w:rsid w:val="00BA510E"/>
    <w:rsid w:val="00BA533A"/>
    <w:rsid w:val="00BA5AA0"/>
    <w:rsid w:val="00BA66A5"/>
    <w:rsid w:val="00BA6C34"/>
    <w:rsid w:val="00BA7262"/>
    <w:rsid w:val="00BA7B6B"/>
    <w:rsid w:val="00BB0245"/>
    <w:rsid w:val="00BB21A2"/>
    <w:rsid w:val="00BB3415"/>
    <w:rsid w:val="00BB37B1"/>
    <w:rsid w:val="00BB389D"/>
    <w:rsid w:val="00BB3989"/>
    <w:rsid w:val="00BB46BB"/>
    <w:rsid w:val="00BB4C95"/>
    <w:rsid w:val="00BB507E"/>
    <w:rsid w:val="00BB5965"/>
    <w:rsid w:val="00BC029D"/>
    <w:rsid w:val="00BC07F6"/>
    <w:rsid w:val="00BC107D"/>
    <w:rsid w:val="00BC147C"/>
    <w:rsid w:val="00BC1B2A"/>
    <w:rsid w:val="00BC30C7"/>
    <w:rsid w:val="00BC35A4"/>
    <w:rsid w:val="00BC38C7"/>
    <w:rsid w:val="00BC3E46"/>
    <w:rsid w:val="00BC47E2"/>
    <w:rsid w:val="00BC5B78"/>
    <w:rsid w:val="00BC61A0"/>
    <w:rsid w:val="00BC725F"/>
    <w:rsid w:val="00BC7886"/>
    <w:rsid w:val="00BC7B63"/>
    <w:rsid w:val="00BD0059"/>
    <w:rsid w:val="00BD09FE"/>
    <w:rsid w:val="00BD1F1C"/>
    <w:rsid w:val="00BD34E2"/>
    <w:rsid w:val="00BD535C"/>
    <w:rsid w:val="00BD6BA9"/>
    <w:rsid w:val="00BD6D80"/>
    <w:rsid w:val="00BD6E41"/>
    <w:rsid w:val="00BD72D2"/>
    <w:rsid w:val="00BE0BDB"/>
    <w:rsid w:val="00BE0D04"/>
    <w:rsid w:val="00BE0DC5"/>
    <w:rsid w:val="00BE1DE5"/>
    <w:rsid w:val="00BE1ECC"/>
    <w:rsid w:val="00BE34C0"/>
    <w:rsid w:val="00BE4A9E"/>
    <w:rsid w:val="00BE4E2A"/>
    <w:rsid w:val="00BE6291"/>
    <w:rsid w:val="00BE691B"/>
    <w:rsid w:val="00BE6E4A"/>
    <w:rsid w:val="00BE7AE4"/>
    <w:rsid w:val="00BF1F2D"/>
    <w:rsid w:val="00BF1FC9"/>
    <w:rsid w:val="00BF2D28"/>
    <w:rsid w:val="00BF3062"/>
    <w:rsid w:val="00BF30DC"/>
    <w:rsid w:val="00BF3E7C"/>
    <w:rsid w:val="00BF4063"/>
    <w:rsid w:val="00BF5700"/>
    <w:rsid w:val="00BF6160"/>
    <w:rsid w:val="00BF72F0"/>
    <w:rsid w:val="00BF7E01"/>
    <w:rsid w:val="00C048AB"/>
    <w:rsid w:val="00C04CA1"/>
    <w:rsid w:val="00C05903"/>
    <w:rsid w:val="00C06B5D"/>
    <w:rsid w:val="00C078B2"/>
    <w:rsid w:val="00C10843"/>
    <w:rsid w:val="00C10885"/>
    <w:rsid w:val="00C11BAE"/>
    <w:rsid w:val="00C11C49"/>
    <w:rsid w:val="00C137E9"/>
    <w:rsid w:val="00C14E6C"/>
    <w:rsid w:val="00C15C2B"/>
    <w:rsid w:val="00C1613B"/>
    <w:rsid w:val="00C20808"/>
    <w:rsid w:val="00C20C06"/>
    <w:rsid w:val="00C20DBA"/>
    <w:rsid w:val="00C21234"/>
    <w:rsid w:val="00C2444C"/>
    <w:rsid w:val="00C25E48"/>
    <w:rsid w:val="00C261A9"/>
    <w:rsid w:val="00C2761E"/>
    <w:rsid w:val="00C30B72"/>
    <w:rsid w:val="00C3123C"/>
    <w:rsid w:val="00C32F27"/>
    <w:rsid w:val="00C32FE2"/>
    <w:rsid w:val="00C3447B"/>
    <w:rsid w:val="00C345AF"/>
    <w:rsid w:val="00C407C7"/>
    <w:rsid w:val="00C428E3"/>
    <w:rsid w:val="00C44153"/>
    <w:rsid w:val="00C45BA3"/>
    <w:rsid w:val="00C531AE"/>
    <w:rsid w:val="00C544D1"/>
    <w:rsid w:val="00C55B79"/>
    <w:rsid w:val="00C564DD"/>
    <w:rsid w:val="00C568B1"/>
    <w:rsid w:val="00C57325"/>
    <w:rsid w:val="00C57C94"/>
    <w:rsid w:val="00C61044"/>
    <w:rsid w:val="00C61543"/>
    <w:rsid w:val="00C617EB"/>
    <w:rsid w:val="00C637DD"/>
    <w:rsid w:val="00C6513F"/>
    <w:rsid w:val="00C6528E"/>
    <w:rsid w:val="00C655B8"/>
    <w:rsid w:val="00C66345"/>
    <w:rsid w:val="00C67E76"/>
    <w:rsid w:val="00C7283F"/>
    <w:rsid w:val="00C74B7E"/>
    <w:rsid w:val="00C74BE0"/>
    <w:rsid w:val="00C75997"/>
    <w:rsid w:val="00C75BBF"/>
    <w:rsid w:val="00C77EB1"/>
    <w:rsid w:val="00C805B7"/>
    <w:rsid w:val="00C80601"/>
    <w:rsid w:val="00C80A79"/>
    <w:rsid w:val="00C824EF"/>
    <w:rsid w:val="00C82C02"/>
    <w:rsid w:val="00C8439E"/>
    <w:rsid w:val="00C847D5"/>
    <w:rsid w:val="00C86322"/>
    <w:rsid w:val="00C8659E"/>
    <w:rsid w:val="00C900E0"/>
    <w:rsid w:val="00C90113"/>
    <w:rsid w:val="00C919ED"/>
    <w:rsid w:val="00C91F24"/>
    <w:rsid w:val="00C92E77"/>
    <w:rsid w:val="00C9344E"/>
    <w:rsid w:val="00C93DCB"/>
    <w:rsid w:val="00C955C5"/>
    <w:rsid w:val="00C95885"/>
    <w:rsid w:val="00C96570"/>
    <w:rsid w:val="00C965AD"/>
    <w:rsid w:val="00C969D1"/>
    <w:rsid w:val="00C97D8E"/>
    <w:rsid w:val="00C97DDD"/>
    <w:rsid w:val="00CA0350"/>
    <w:rsid w:val="00CA1ADD"/>
    <w:rsid w:val="00CA2CF4"/>
    <w:rsid w:val="00CA2FAE"/>
    <w:rsid w:val="00CA3B31"/>
    <w:rsid w:val="00CA4F36"/>
    <w:rsid w:val="00CA5211"/>
    <w:rsid w:val="00CA53AE"/>
    <w:rsid w:val="00CA5AD7"/>
    <w:rsid w:val="00CB1D3B"/>
    <w:rsid w:val="00CB5D67"/>
    <w:rsid w:val="00CB6128"/>
    <w:rsid w:val="00CB62DE"/>
    <w:rsid w:val="00CB64E7"/>
    <w:rsid w:val="00CB7DE7"/>
    <w:rsid w:val="00CC0B2D"/>
    <w:rsid w:val="00CC2DF7"/>
    <w:rsid w:val="00CC3167"/>
    <w:rsid w:val="00CC38CD"/>
    <w:rsid w:val="00CC6494"/>
    <w:rsid w:val="00CD027A"/>
    <w:rsid w:val="00CD1541"/>
    <w:rsid w:val="00CD3021"/>
    <w:rsid w:val="00CD3234"/>
    <w:rsid w:val="00CD453B"/>
    <w:rsid w:val="00CD4A11"/>
    <w:rsid w:val="00CD644F"/>
    <w:rsid w:val="00CE0345"/>
    <w:rsid w:val="00CE0D1F"/>
    <w:rsid w:val="00CE2405"/>
    <w:rsid w:val="00CE2871"/>
    <w:rsid w:val="00CE4118"/>
    <w:rsid w:val="00CF036F"/>
    <w:rsid w:val="00CF1C3F"/>
    <w:rsid w:val="00CF2987"/>
    <w:rsid w:val="00CF4A43"/>
    <w:rsid w:val="00CF719E"/>
    <w:rsid w:val="00D00AB3"/>
    <w:rsid w:val="00D00C2F"/>
    <w:rsid w:val="00D01F46"/>
    <w:rsid w:val="00D02437"/>
    <w:rsid w:val="00D02E96"/>
    <w:rsid w:val="00D0320C"/>
    <w:rsid w:val="00D03966"/>
    <w:rsid w:val="00D03FD4"/>
    <w:rsid w:val="00D05B95"/>
    <w:rsid w:val="00D062A2"/>
    <w:rsid w:val="00D10213"/>
    <w:rsid w:val="00D109BA"/>
    <w:rsid w:val="00D135D3"/>
    <w:rsid w:val="00D1397F"/>
    <w:rsid w:val="00D139A5"/>
    <w:rsid w:val="00D145E9"/>
    <w:rsid w:val="00D15C59"/>
    <w:rsid w:val="00D17583"/>
    <w:rsid w:val="00D212B8"/>
    <w:rsid w:val="00D22473"/>
    <w:rsid w:val="00D231FA"/>
    <w:rsid w:val="00D234BD"/>
    <w:rsid w:val="00D23677"/>
    <w:rsid w:val="00D23AC5"/>
    <w:rsid w:val="00D2406A"/>
    <w:rsid w:val="00D24988"/>
    <w:rsid w:val="00D254A6"/>
    <w:rsid w:val="00D25E48"/>
    <w:rsid w:val="00D278C4"/>
    <w:rsid w:val="00D31513"/>
    <w:rsid w:val="00D327FF"/>
    <w:rsid w:val="00D32B1A"/>
    <w:rsid w:val="00D3499D"/>
    <w:rsid w:val="00D35F9B"/>
    <w:rsid w:val="00D3627D"/>
    <w:rsid w:val="00D36E0F"/>
    <w:rsid w:val="00D37018"/>
    <w:rsid w:val="00D37A23"/>
    <w:rsid w:val="00D40588"/>
    <w:rsid w:val="00D41606"/>
    <w:rsid w:val="00D4288F"/>
    <w:rsid w:val="00D42B2D"/>
    <w:rsid w:val="00D42BE6"/>
    <w:rsid w:val="00D42CCE"/>
    <w:rsid w:val="00D43A36"/>
    <w:rsid w:val="00D4414A"/>
    <w:rsid w:val="00D444ED"/>
    <w:rsid w:val="00D45E09"/>
    <w:rsid w:val="00D47323"/>
    <w:rsid w:val="00D47689"/>
    <w:rsid w:val="00D50BEC"/>
    <w:rsid w:val="00D510F3"/>
    <w:rsid w:val="00D5146D"/>
    <w:rsid w:val="00D52EFB"/>
    <w:rsid w:val="00D52FB5"/>
    <w:rsid w:val="00D54072"/>
    <w:rsid w:val="00D5548A"/>
    <w:rsid w:val="00D56090"/>
    <w:rsid w:val="00D57081"/>
    <w:rsid w:val="00D571B0"/>
    <w:rsid w:val="00D6003E"/>
    <w:rsid w:val="00D604B0"/>
    <w:rsid w:val="00D605D2"/>
    <w:rsid w:val="00D63376"/>
    <w:rsid w:val="00D636FC"/>
    <w:rsid w:val="00D63D73"/>
    <w:rsid w:val="00D6470A"/>
    <w:rsid w:val="00D64DCD"/>
    <w:rsid w:val="00D709FE"/>
    <w:rsid w:val="00D71256"/>
    <w:rsid w:val="00D715BF"/>
    <w:rsid w:val="00D73CC5"/>
    <w:rsid w:val="00D73F01"/>
    <w:rsid w:val="00D74E20"/>
    <w:rsid w:val="00D750E0"/>
    <w:rsid w:val="00D76302"/>
    <w:rsid w:val="00D77590"/>
    <w:rsid w:val="00D80C61"/>
    <w:rsid w:val="00D812F8"/>
    <w:rsid w:val="00D82AC1"/>
    <w:rsid w:val="00D846CE"/>
    <w:rsid w:val="00D846EF"/>
    <w:rsid w:val="00D858FB"/>
    <w:rsid w:val="00D87AE5"/>
    <w:rsid w:val="00D90711"/>
    <w:rsid w:val="00D92266"/>
    <w:rsid w:val="00D922C0"/>
    <w:rsid w:val="00D93534"/>
    <w:rsid w:val="00D93B40"/>
    <w:rsid w:val="00D97131"/>
    <w:rsid w:val="00D97594"/>
    <w:rsid w:val="00D975C7"/>
    <w:rsid w:val="00D9781F"/>
    <w:rsid w:val="00D97BB1"/>
    <w:rsid w:val="00DA08A1"/>
    <w:rsid w:val="00DA0EB1"/>
    <w:rsid w:val="00DA1A04"/>
    <w:rsid w:val="00DA27B9"/>
    <w:rsid w:val="00DA2B00"/>
    <w:rsid w:val="00DA4BBA"/>
    <w:rsid w:val="00DA639B"/>
    <w:rsid w:val="00DA68DD"/>
    <w:rsid w:val="00DB01DF"/>
    <w:rsid w:val="00DB078D"/>
    <w:rsid w:val="00DB09FD"/>
    <w:rsid w:val="00DB23F5"/>
    <w:rsid w:val="00DB3F55"/>
    <w:rsid w:val="00DB412F"/>
    <w:rsid w:val="00DB4358"/>
    <w:rsid w:val="00DB5445"/>
    <w:rsid w:val="00DB5A93"/>
    <w:rsid w:val="00DB5AF0"/>
    <w:rsid w:val="00DB64D2"/>
    <w:rsid w:val="00DB67AD"/>
    <w:rsid w:val="00DB7D80"/>
    <w:rsid w:val="00DC0A9F"/>
    <w:rsid w:val="00DC181E"/>
    <w:rsid w:val="00DC3DC2"/>
    <w:rsid w:val="00DC4F28"/>
    <w:rsid w:val="00DC60F6"/>
    <w:rsid w:val="00DC660C"/>
    <w:rsid w:val="00DC6A1F"/>
    <w:rsid w:val="00DC6AAB"/>
    <w:rsid w:val="00DC6C99"/>
    <w:rsid w:val="00DD10B4"/>
    <w:rsid w:val="00DD1A27"/>
    <w:rsid w:val="00DD233D"/>
    <w:rsid w:val="00DD286D"/>
    <w:rsid w:val="00DD4612"/>
    <w:rsid w:val="00DD4BF5"/>
    <w:rsid w:val="00DD5EDD"/>
    <w:rsid w:val="00DD6059"/>
    <w:rsid w:val="00DD6260"/>
    <w:rsid w:val="00DD67C1"/>
    <w:rsid w:val="00DD67F0"/>
    <w:rsid w:val="00DE0B79"/>
    <w:rsid w:val="00DE13C4"/>
    <w:rsid w:val="00DE1DEC"/>
    <w:rsid w:val="00DE22CA"/>
    <w:rsid w:val="00DE2C4D"/>
    <w:rsid w:val="00DE48A2"/>
    <w:rsid w:val="00DE4ED5"/>
    <w:rsid w:val="00DE5CE8"/>
    <w:rsid w:val="00DE759D"/>
    <w:rsid w:val="00DE7738"/>
    <w:rsid w:val="00DE7B27"/>
    <w:rsid w:val="00DE7C85"/>
    <w:rsid w:val="00DF033F"/>
    <w:rsid w:val="00DF2C44"/>
    <w:rsid w:val="00DF30C6"/>
    <w:rsid w:val="00DF48E8"/>
    <w:rsid w:val="00DF4A77"/>
    <w:rsid w:val="00DF7352"/>
    <w:rsid w:val="00E00B10"/>
    <w:rsid w:val="00E02410"/>
    <w:rsid w:val="00E045A9"/>
    <w:rsid w:val="00E05186"/>
    <w:rsid w:val="00E05CE8"/>
    <w:rsid w:val="00E06A14"/>
    <w:rsid w:val="00E103B9"/>
    <w:rsid w:val="00E10ED3"/>
    <w:rsid w:val="00E11172"/>
    <w:rsid w:val="00E1193E"/>
    <w:rsid w:val="00E12821"/>
    <w:rsid w:val="00E131F3"/>
    <w:rsid w:val="00E139A8"/>
    <w:rsid w:val="00E13F95"/>
    <w:rsid w:val="00E16319"/>
    <w:rsid w:val="00E16BCA"/>
    <w:rsid w:val="00E16E9A"/>
    <w:rsid w:val="00E2047B"/>
    <w:rsid w:val="00E20485"/>
    <w:rsid w:val="00E20CCC"/>
    <w:rsid w:val="00E21151"/>
    <w:rsid w:val="00E231C9"/>
    <w:rsid w:val="00E23C08"/>
    <w:rsid w:val="00E240AE"/>
    <w:rsid w:val="00E2572D"/>
    <w:rsid w:val="00E25D95"/>
    <w:rsid w:val="00E2763B"/>
    <w:rsid w:val="00E3216C"/>
    <w:rsid w:val="00E32A93"/>
    <w:rsid w:val="00E33CB9"/>
    <w:rsid w:val="00E33EBA"/>
    <w:rsid w:val="00E343BC"/>
    <w:rsid w:val="00E35F4B"/>
    <w:rsid w:val="00E36180"/>
    <w:rsid w:val="00E367F7"/>
    <w:rsid w:val="00E36C5B"/>
    <w:rsid w:val="00E37A27"/>
    <w:rsid w:val="00E4115A"/>
    <w:rsid w:val="00E41618"/>
    <w:rsid w:val="00E41881"/>
    <w:rsid w:val="00E4189C"/>
    <w:rsid w:val="00E41F55"/>
    <w:rsid w:val="00E42167"/>
    <w:rsid w:val="00E447EA"/>
    <w:rsid w:val="00E47BEB"/>
    <w:rsid w:val="00E5054F"/>
    <w:rsid w:val="00E510E7"/>
    <w:rsid w:val="00E52776"/>
    <w:rsid w:val="00E552FC"/>
    <w:rsid w:val="00E55EE8"/>
    <w:rsid w:val="00E57BA7"/>
    <w:rsid w:val="00E632C4"/>
    <w:rsid w:val="00E639B7"/>
    <w:rsid w:val="00E63AF4"/>
    <w:rsid w:val="00E65562"/>
    <w:rsid w:val="00E660A5"/>
    <w:rsid w:val="00E704A6"/>
    <w:rsid w:val="00E71427"/>
    <w:rsid w:val="00E72D95"/>
    <w:rsid w:val="00E74207"/>
    <w:rsid w:val="00E74885"/>
    <w:rsid w:val="00E74F9C"/>
    <w:rsid w:val="00E75B56"/>
    <w:rsid w:val="00E77747"/>
    <w:rsid w:val="00E8022C"/>
    <w:rsid w:val="00E82AE3"/>
    <w:rsid w:val="00E83625"/>
    <w:rsid w:val="00E83E9C"/>
    <w:rsid w:val="00E840AC"/>
    <w:rsid w:val="00E84C4E"/>
    <w:rsid w:val="00E85317"/>
    <w:rsid w:val="00E87B05"/>
    <w:rsid w:val="00E912D6"/>
    <w:rsid w:val="00E91C46"/>
    <w:rsid w:val="00E93BF6"/>
    <w:rsid w:val="00E94C19"/>
    <w:rsid w:val="00E9510A"/>
    <w:rsid w:val="00E95888"/>
    <w:rsid w:val="00EA0049"/>
    <w:rsid w:val="00EA02FE"/>
    <w:rsid w:val="00EA0328"/>
    <w:rsid w:val="00EA1314"/>
    <w:rsid w:val="00EA1650"/>
    <w:rsid w:val="00EA18B1"/>
    <w:rsid w:val="00EA3E55"/>
    <w:rsid w:val="00EA48E0"/>
    <w:rsid w:val="00EA60E3"/>
    <w:rsid w:val="00EB0080"/>
    <w:rsid w:val="00EB0E1F"/>
    <w:rsid w:val="00EB1CEC"/>
    <w:rsid w:val="00EB1D76"/>
    <w:rsid w:val="00EB1DCF"/>
    <w:rsid w:val="00EB2428"/>
    <w:rsid w:val="00EB2AC0"/>
    <w:rsid w:val="00EB3B54"/>
    <w:rsid w:val="00EB3F65"/>
    <w:rsid w:val="00EB4649"/>
    <w:rsid w:val="00EB4A0A"/>
    <w:rsid w:val="00EB4C07"/>
    <w:rsid w:val="00EB6340"/>
    <w:rsid w:val="00EB6CB7"/>
    <w:rsid w:val="00EB719A"/>
    <w:rsid w:val="00EB737B"/>
    <w:rsid w:val="00EB7907"/>
    <w:rsid w:val="00EC0532"/>
    <w:rsid w:val="00EC19FC"/>
    <w:rsid w:val="00EC24DE"/>
    <w:rsid w:val="00EC301D"/>
    <w:rsid w:val="00EC3734"/>
    <w:rsid w:val="00EC391D"/>
    <w:rsid w:val="00EC421B"/>
    <w:rsid w:val="00EC47E5"/>
    <w:rsid w:val="00EC4E5F"/>
    <w:rsid w:val="00EC5FFE"/>
    <w:rsid w:val="00EC61F1"/>
    <w:rsid w:val="00EC6F23"/>
    <w:rsid w:val="00EC744F"/>
    <w:rsid w:val="00ED0BE7"/>
    <w:rsid w:val="00ED17D4"/>
    <w:rsid w:val="00ED23C4"/>
    <w:rsid w:val="00ED30D8"/>
    <w:rsid w:val="00ED34B9"/>
    <w:rsid w:val="00ED358B"/>
    <w:rsid w:val="00ED47C9"/>
    <w:rsid w:val="00ED4D86"/>
    <w:rsid w:val="00ED5079"/>
    <w:rsid w:val="00ED5A92"/>
    <w:rsid w:val="00ED79DB"/>
    <w:rsid w:val="00ED7ABE"/>
    <w:rsid w:val="00EE0576"/>
    <w:rsid w:val="00EE21C3"/>
    <w:rsid w:val="00EE24BD"/>
    <w:rsid w:val="00EE367B"/>
    <w:rsid w:val="00EE4602"/>
    <w:rsid w:val="00EE4C7A"/>
    <w:rsid w:val="00EE5811"/>
    <w:rsid w:val="00EE622D"/>
    <w:rsid w:val="00EE6E71"/>
    <w:rsid w:val="00EF16ED"/>
    <w:rsid w:val="00EF1966"/>
    <w:rsid w:val="00EF252B"/>
    <w:rsid w:val="00EF2669"/>
    <w:rsid w:val="00EF3891"/>
    <w:rsid w:val="00EF3A30"/>
    <w:rsid w:val="00EF4393"/>
    <w:rsid w:val="00EF4687"/>
    <w:rsid w:val="00EF4BB1"/>
    <w:rsid w:val="00EF5567"/>
    <w:rsid w:val="00EF57CB"/>
    <w:rsid w:val="00EF5ED4"/>
    <w:rsid w:val="00F005D3"/>
    <w:rsid w:val="00F009A7"/>
    <w:rsid w:val="00F01095"/>
    <w:rsid w:val="00F01E09"/>
    <w:rsid w:val="00F0211E"/>
    <w:rsid w:val="00F026F2"/>
    <w:rsid w:val="00F0392B"/>
    <w:rsid w:val="00F03C16"/>
    <w:rsid w:val="00F0475E"/>
    <w:rsid w:val="00F0495C"/>
    <w:rsid w:val="00F10C4B"/>
    <w:rsid w:val="00F10F53"/>
    <w:rsid w:val="00F12F78"/>
    <w:rsid w:val="00F1412B"/>
    <w:rsid w:val="00F141F2"/>
    <w:rsid w:val="00F14304"/>
    <w:rsid w:val="00F146A2"/>
    <w:rsid w:val="00F14793"/>
    <w:rsid w:val="00F14F19"/>
    <w:rsid w:val="00F1626C"/>
    <w:rsid w:val="00F17064"/>
    <w:rsid w:val="00F1711C"/>
    <w:rsid w:val="00F216F3"/>
    <w:rsid w:val="00F22633"/>
    <w:rsid w:val="00F227DD"/>
    <w:rsid w:val="00F22AF0"/>
    <w:rsid w:val="00F22BE9"/>
    <w:rsid w:val="00F24D13"/>
    <w:rsid w:val="00F24F02"/>
    <w:rsid w:val="00F25E13"/>
    <w:rsid w:val="00F2610A"/>
    <w:rsid w:val="00F26BAC"/>
    <w:rsid w:val="00F31A9F"/>
    <w:rsid w:val="00F31D87"/>
    <w:rsid w:val="00F335C8"/>
    <w:rsid w:val="00F359D4"/>
    <w:rsid w:val="00F36261"/>
    <w:rsid w:val="00F3655E"/>
    <w:rsid w:val="00F408AD"/>
    <w:rsid w:val="00F40B69"/>
    <w:rsid w:val="00F43EBA"/>
    <w:rsid w:val="00F44F34"/>
    <w:rsid w:val="00F45306"/>
    <w:rsid w:val="00F45964"/>
    <w:rsid w:val="00F474EB"/>
    <w:rsid w:val="00F501D3"/>
    <w:rsid w:val="00F50256"/>
    <w:rsid w:val="00F506DD"/>
    <w:rsid w:val="00F50975"/>
    <w:rsid w:val="00F518E7"/>
    <w:rsid w:val="00F533FF"/>
    <w:rsid w:val="00F5377C"/>
    <w:rsid w:val="00F53D67"/>
    <w:rsid w:val="00F53EF7"/>
    <w:rsid w:val="00F5472F"/>
    <w:rsid w:val="00F54834"/>
    <w:rsid w:val="00F54CDF"/>
    <w:rsid w:val="00F550D7"/>
    <w:rsid w:val="00F55547"/>
    <w:rsid w:val="00F577BC"/>
    <w:rsid w:val="00F604D4"/>
    <w:rsid w:val="00F60CA9"/>
    <w:rsid w:val="00F6191D"/>
    <w:rsid w:val="00F62A54"/>
    <w:rsid w:val="00F6342A"/>
    <w:rsid w:val="00F63439"/>
    <w:rsid w:val="00F638B9"/>
    <w:rsid w:val="00F63BC8"/>
    <w:rsid w:val="00F63D77"/>
    <w:rsid w:val="00F65981"/>
    <w:rsid w:val="00F664B2"/>
    <w:rsid w:val="00F66A91"/>
    <w:rsid w:val="00F66D76"/>
    <w:rsid w:val="00F67545"/>
    <w:rsid w:val="00F679D8"/>
    <w:rsid w:val="00F67AE2"/>
    <w:rsid w:val="00F712ED"/>
    <w:rsid w:val="00F71589"/>
    <w:rsid w:val="00F72058"/>
    <w:rsid w:val="00F722F8"/>
    <w:rsid w:val="00F72A90"/>
    <w:rsid w:val="00F743EC"/>
    <w:rsid w:val="00F7769B"/>
    <w:rsid w:val="00F77B57"/>
    <w:rsid w:val="00F80981"/>
    <w:rsid w:val="00F825B4"/>
    <w:rsid w:val="00F82DCF"/>
    <w:rsid w:val="00F851B7"/>
    <w:rsid w:val="00F856F3"/>
    <w:rsid w:val="00F873F3"/>
    <w:rsid w:val="00F87BA3"/>
    <w:rsid w:val="00F9034D"/>
    <w:rsid w:val="00F9203A"/>
    <w:rsid w:val="00F923D3"/>
    <w:rsid w:val="00F92FA3"/>
    <w:rsid w:val="00F94B15"/>
    <w:rsid w:val="00F96D3F"/>
    <w:rsid w:val="00F970FA"/>
    <w:rsid w:val="00F97B24"/>
    <w:rsid w:val="00FA3940"/>
    <w:rsid w:val="00FA4067"/>
    <w:rsid w:val="00FA4DBD"/>
    <w:rsid w:val="00FA5ED3"/>
    <w:rsid w:val="00FA6868"/>
    <w:rsid w:val="00FB28D2"/>
    <w:rsid w:val="00FB5229"/>
    <w:rsid w:val="00FB6581"/>
    <w:rsid w:val="00FB67E2"/>
    <w:rsid w:val="00FC05F4"/>
    <w:rsid w:val="00FC07A7"/>
    <w:rsid w:val="00FC12B8"/>
    <w:rsid w:val="00FC3710"/>
    <w:rsid w:val="00FC47A3"/>
    <w:rsid w:val="00FC642E"/>
    <w:rsid w:val="00FC6AA2"/>
    <w:rsid w:val="00FC78B5"/>
    <w:rsid w:val="00FC7EB8"/>
    <w:rsid w:val="00FD066E"/>
    <w:rsid w:val="00FD070B"/>
    <w:rsid w:val="00FD07B7"/>
    <w:rsid w:val="00FD1417"/>
    <w:rsid w:val="00FD178D"/>
    <w:rsid w:val="00FD39F5"/>
    <w:rsid w:val="00FD4EBE"/>
    <w:rsid w:val="00FD50D9"/>
    <w:rsid w:val="00FD5B8B"/>
    <w:rsid w:val="00FD6A53"/>
    <w:rsid w:val="00FD7876"/>
    <w:rsid w:val="00FE1B0C"/>
    <w:rsid w:val="00FE1C2C"/>
    <w:rsid w:val="00FE235E"/>
    <w:rsid w:val="00FE2555"/>
    <w:rsid w:val="00FE3456"/>
    <w:rsid w:val="00FE39AA"/>
    <w:rsid w:val="00FE51EC"/>
    <w:rsid w:val="00FE54AE"/>
    <w:rsid w:val="00FE71A7"/>
    <w:rsid w:val="00FE7E76"/>
    <w:rsid w:val="00FF0154"/>
    <w:rsid w:val="00FF0672"/>
    <w:rsid w:val="00FF1795"/>
    <w:rsid w:val="00FF20A2"/>
    <w:rsid w:val="00FF29D6"/>
    <w:rsid w:val="00FF2DFF"/>
    <w:rsid w:val="00FF418C"/>
    <w:rsid w:val="00FF4D2E"/>
    <w:rsid w:val="00FF55E9"/>
    <w:rsid w:val="00FF5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85"/>
    <w:pPr>
      <w:spacing w:after="200" w:line="276" w:lineRule="auto"/>
    </w:pPr>
    <w:rPr>
      <w:sz w:val="22"/>
      <w:szCs w:val="22"/>
      <w:lang w:bidi="ar-SA"/>
    </w:rPr>
  </w:style>
  <w:style w:type="paragraph" w:styleId="Heading1">
    <w:name w:val="heading 1"/>
    <w:basedOn w:val="Normal"/>
    <w:next w:val="Normal"/>
    <w:link w:val="Heading1Char"/>
    <w:qFormat/>
    <w:rsid w:val="006B281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00B10"/>
    <w:pPr>
      <w:keepNext/>
      <w:spacing w:after="0" w:line="240" w:lineRule="auto"/>
      <w:outlineLvl w:val="1"/>
    </w:pPr>
    <w:rPr>
      <w:rFonts w:ascii="Times New Roman" w:eastAsia="Times New Roman" w:hAnsi="Times New Roman"/>
      <w:b/>
      <w:i/>
      <w:sz w:val="24"/>
      <w:szCs w:val="24"/>
      <w:lang w:val="en-GB"/>
    </w:rPr>
  </w:style>
  <w:style w:type="paragraph" w:styleId="Heading3">
    <w:name w:val="heading 3"/>
    <w:basedOn w:val="Normal"/>
    <w:next w:val="Normal"/>
    <w:link w:val="Heading3Char"/>
    <w:qFormat/>
    <w:rsid w:val="006B281F"/>
    <w:pPr>
      <w:keepNext/>
      <w:spacing w:after="0" w:line="240" w:lineRule="auto"/>
      <w:outlineLvl w:val="2"/>
    </w:pPr>
    <w:rPr>
      <w:rFonts w:ascii="Times New Roman" w:eastAsia="Times New Roman" w:hAnsi="Times New Roman"/>
      <w:b/>
      <w:sz w:val="24"/>
      <w:szCs w:val="20"/>
      <w:u w:val="single"/>
      <w:lang w:val="en-GB"/>
    </w:rPr>
  </w:style>
  <w:style w:type="paragraph" w:styleId="Heading4">
    <w:name w:val="heading 4"/>
    <w:basedOn w:val="Normal"/>
    <w:next w:val="Normal"/>
    <w:link w:val="Heading4Char"/>
    <w:uiPriority w:val="9"/>
    <w:semiHidden/>
    <w:unhideWhenUsed/>
    <w:qFormat/>
    <w:rsid w:val="003C7F7D"/>
    <w:pPr>
      <w:keepNext/>
      <w:keepLines/>
      <w:spacing w:before="200" w:after="0"/>
      <w:outlineLvl w:val="3"/>
    </w:pPr>
    <w:rPr>
      <w:rFonts w:ascii="Cambria" w:eastAsia="Times New Roman" w:hAnsi="Cambria"/>
      <w:b/>
      <w:bCs/>
      <w:i/>
      <w:iCs/>
      <w:color w:val="4F81BD"/>
      <w:sz w:val="20"/>
      <w:szCs w:val="20"/>
    </w:rPr>
  </w:style>
  <w:style w:type="paragraph" w:styleId="Heading9">
    <w:name w:val="heading 9"/>
    <w:basedOn w:val="Normal"/>
    <w:next w:val="Normal"/>
    <w:link w:val="Heading9Char"/>
    <w:uiPriority w:val="9"/>
    <w:semiHidden/>
    <w:unhideWhenUsed/>
    <w:qFormat/>
    <w:rsid w:val="00843667"/>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30"/>
    <w:pPr>
      <w:ind w:left="720"/>
      <w:contextualSpacing/>
    </w:pPr>
  </w:style>
  <w:style w:type="paragraph" w:customStyle="1" w:styleId="ColorfulList-Accent11">
    <w:name w:val="Colorful List - Accent 11"/>
    <w:basedOn w:val="Normal"/>
    <w:uiPriority w:val="34"/>
    <w:qFormat/>
    <w:rsid w:val="00EF3A30"/>
    <w:pPr>
      <w:spacing w:after="0"/>
      <w:ind w:left="720"/>
    </w:pPr>
    <w:rPr>
      <w:rFonts w:ascii="Times New Roman" w:hAnsi="Times New Roman"/>
      <w:sz w:val="24"/>
      <w:szCs w:val="24"/>
      <w:lang w:val="en-GB"/>
    </w:rPr>
  </w:style>
  <w:style w:type="paragraph" w:styleId="FootnoteText">
    <w:name w:val="footnote text"/>
    <w:aliases w:val="Footnote Text Char Char,single space,Footnote Text Char1,FOOTNOTES,fn,Char,Footnote Text1 Char,Footnote Text2,Footnote Text Char Char Char1 Char,Footnote Text Char Char Char1,ft,ADB,ALTS FOOTNOTE,footnote text"/>
    <w:basedOn w:val="Normal"/>
    <w:link w:val="FootnoteTextChar"/>
    <w:rsid w:val="00EF3A30"/>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Footnote Text Char Char Char,single space Char,Footnote Text Char1 Char,FOOTNOTES Char,fn Char,Char Char,Footnote Text1 Char Char,Footnote Text2 Char,Footnote Text Char Char Char1 Char Char,Footnote Text Char Char Char1 Char1,ft Char"/>
    <w:link w:val="FootnoteText"/>
    <w:rsid w:val="00EF3A30"/>
    <w:rPr>
      <w:rFonts w:ascii="Times New Roman" w:eastAsia="Times New Roman" w:hAnsi="Times New Roman" w:cs="Times New Roman"/>
      <w:sz w:val="20"/>
      <w:szCs w:val="20"/>
      <w:lang w:val="en-GB"/>
    </w:rPr>
  </w:style>
  <w:style w:type="character" w:styleId="FootnoteReference">
    <w:name w:val="footnote reference"/>
    <w:aliases w:val="ftref"/>
    <w:semiHidden/>
    <w:rsid w:val="00EF3A30"/>
    <w:rPr>
      <w:vertAlign w:val="superscript"/>
    </w:rPr>
  </w:style>
  <w:style w:type="paragraph" w:styleId="NoSpacing">
    <w:name w:val="No Spacing"/>
    <w:uiPriority w:val="1"/>
    <w:qFormat/>
    <w:rsid w:val="00EF3A30"/>
    <w:rPr>
      <w:sz w:val="22"/>
      <w:szCs w:val="22"/>
      <w:lang w:bidi="ar-SA"/>
    </w:rPr>
  </w:style>
  <w:style w:type="paragraph" w:styleId="Header">
    <w:name w:val="header"/>
    <w:basedOn w:val="Normal"/>
    <w:link w:val="HeaderChar"/>
    <w:uiPriority w:val="99"/>
    <w:unhideWhenUsed/>
    <w:rsid w:val="004B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3F5"/>
  </w:style>
  <w:style w:type="paragraph" w:styleId="Footer">
    <w:name w:val="footer"/>
    <w:basedOn w:val="Normal"/>
    <w:link w:val="FooterChar"/>
    <w:uiPriority w:val="99"/>
    <w:unhideWhenUsed/>
    <w:rsid w:val="004B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F5"/>
  </w:style>
  <w:style w:type="character" w:styleId="Hyperlink">
    <w:name w:val="Hyperlink"/>
    <w:uiPriority w:val="99"/>
    <w:unhideWhenUsed/>
    <w:rsid w:val="00B63907"/>
    <w:rPr>
      <w:color w:val="0000FF"/>
      <w:u w:val="single"/>
    </w:rPr>
  </w:style>
  <w:style w:type="character" w:styleId="FollowedHyperlink">
    <w:name w:val="FollowedHyperlink"/>
    <w:uiPriority w:val="99"/>
    <w:semiHidden/>
    <w:unhideWhenUsed/>
    <w:rsid w:val="00B63907"/>
    <w:rPr>
      <w:color w:val="800080"/>
      <w:u w:val="single"/>
    </w:rPr>
  </w:style>
  <w:style w:type="paragraph" w:customStyle="1" w:styleId="p2">
    <w:name w:val="p2"/>
    <w:basedOn w:val="Normal"/>
    <w:rsid w:val="00B03C4E"/>
    <w:pPr>
      <w:widowControl w:val="0"/>
      <w:tabs>
        <w:tab w:val="left" w:pos="720"/>
      </w:tabs>
      <w:autoSpaceDE w:val="0"/>
      <w:autoSpaceDN w:val="0"/>
      <w:adjustRightInd w:val="0"/>
      <w:spacing w:after="0" w:line="240" w:lineRule="atLeast"/>
    </w:pPr>
    <w:rPr>
      <w:rFonts w:ascii="Times New Roman" w:eastAsia="Times New Roman" w:hAnsi="Times New Roman"/>
      <w:sz w:val="20"/>
      <w:szCs w:val="24"/>
    </w:rPr>
  </w:style>
  <w:style w:type="paragraph" w:styleId="BodyText">
    <w:name w:val="Body Text"/>
    <w:basedOn w:val="Normal"/>
    <w:link w:val="BodyTextChar"/>
    <w:uiPriority w:val="99"/>
    <w:semiHidden/>
    <w:rsid w:val="00B03C4E"/>
    <w:pPr>
      <w:widowControl w:val="0"/>
      <w:tabs>
        <w:tab w:val="left" w:pos="720"/>
      </w:tabs>
      <w:autoSpaceDE w:val="0"/>
      <w:autoSpaceDN w:val="0"/>
      <w:adjustRightInd w:val="0"/>
      <w:spacing w:after="0" w:line="240" w:lineRule="auto"/>
    </w:pPr>
    <w:rPr>
      <w:rFonts w:eastAsia="Times New Roman"/>
      <w:sz w:val="20"/>
      <w:szCs w:val="20"/>
      <w:lang w:val="en-GB"/>
    </w:rPr>
  </w:style>
  <w:style w:type="character" w:customStyle="1" w:styleId="BodyTextChar">
    <w:name w:val="Body Text Char"/>
    <w:link w:val="BodyText"/>
    <w:uiPriority w:val="99"/>
    <w:semiHidden/>
    <w:rsid w:val="00B03C4E"/>
    <w:rPr>
      <w:rFonts w:ascii="Calibri" w:eastAsia="Times New Roman" w:hAnsi="Calibri" w:cs="Times New Roman"/>
      <w:lang w:val="en-GB"/>
    </w:rPr>
  </w:style>
  <w:style w:type="paragraph" w:customStyle="1" w:styleId="ecxmsonormal">
    <w:name w:val="ecxmsonormal"/>
    <w:basedOn w:val="Normal"/>
    <w:rsid w:val="00F577BC"/>
    <w:pPr>
      <w:spacing w:after="324" w:line="240" w:lineRule="auto"/>
    </w:pPr>
    <w:rPr>
      <w:rFonts w:ascii="Times New Roman" w:eastAsia="Times New Roman" w:hAnsi="Times New Roman"/>
      <w:sz w:val="24"/>
      <w:szCs w:val="24"/>
    </w:rPr>
  </w:style>
  <w:style w:type="character" w:styleId="CommentReference">
    <w:name w:val="annotation reference"/>
    <w:unhideWhenUsed/>
    <w:rsid w:val="009C2C65"/>
    <w:rPr>
      <w:sz w:val="16"/>
      <w:szCs w:val="16"/>
    </w:rPr>
  </w:style>
  <w:style w:type="paragraph" w:styleId="CommentText">
    <w:name w:val="annotation text"/>
    <w:basedOn w:val="Normal"/>
    <w:link w:val="CommentTextChar"/>
    <w:uiPriority w:val="99"/>
    <w:unhideWhenUsed/>
    <w:rsid w:val="009C2C65"/>
    <w:pPr>
      <w:spacing w:line="240" w:lineRule="auto"/>
    </w:pPr>
    <w:rPr>
      <w:sz w:val="20"/>
      <w:szCs w:val="20"/>
    </w:rPr>
  </w:style>
  <w:style w:type="character" w:customStyle="1" w:styleId="CommentTextChar">
    <w:name w:val="Comment Text Char"/>
    <w:link w:val="CommentText"/>
    <w:uiPriority w:val="99"/>
    <w:rsid w:val="009C2C65"/>
    <w:rPr>
      <w:sz w:val="20"/>
      <w:szCs w:val="20"/>
    </w:rPr>
  </w:style>
  <w:style w:type="paragraph" w:styleId="CommentSubject">
    <w:name w:val="annotation subject"/>
    <w:basedOn w:val="CommentText"/>
    <w:next w:val="CommentText"/>
    <w:link w:val="CommentSubjectChar"/>
    <w:uiPriority w:val="99"/>
    <w:semiHidden/>
    <w:unhideWhenUsed/>
    <w:rsid w:val="009C2C65"/>
    <w:rPr>
      <w:b/>
      <w:bCs/>
    </w:rPr>
  </w:style>
  <w:style w:type="character" w:customStyle="1" w:styleId="CommentSubjectChar">
    <w:name w:val="Comment Subject Char"/>
    <w:link w:val="CommentSubject"/>
    <w:uiPriority w:val="99"/>
    <w:semiHidden/>
    <w:rsid w:val="009C2C65"/>
    <w:rPr>
      <w:b/>
      <w:bCs/>
      <w:sz w:val="20"/>
      <w:szCs w:val="20"/>
    </w:rPr>
  </w:style>
  <w:style w:type="paragraph" w:styleId="BalloonText">
    <w:name w:val="Balloon Text"/>
    <w:basedOn w:val="Normal"/>
    <w:link w:val="BalloonTextChar"/>
    <w:uiPriority w:val="99"/>
    <w:semiHidden/>
    <w:unhideWhenUsed/>
    <w:rsid w:val="009C2C6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2C65"/>
    <w:rPr>
      <w:rFonts w:ascii="Tahoma" w:hAnsi="Tahoma" w:cs="Tahoma"/>
      <w:sz w:val="16"/>
      <w:szCs w:val="16"/>
    </w:rPr>
  </w:style>
  <w:style w:type="character" w:customStyle="1" w:styleId="Heading2Char">
    <w:name w:val="Heading 2 Char"/>
    <w:link w:val="Heading2"/>
    <w:uiPriority w:val="9"/>
    <w:rsid w:val="00E00B10"/>
    <w:rPr>
      <w:rFonts w:ascii="Times New Roman" w:eastAsia="Times New Roman" w:hAnsi="Times New Roman" w:cs="Times New Roman"/>
      <w:b/>
      <w:i/>
      <w:sz w:val="24"/>
      <w:szCs w:val="24"/>
      <w:lang w:val="en-GB"/>
    </w:rPr>
  </w:style>
  <w:style w:type="character" w:customStyle="1" w:styleId="FootnoteTextChar3">
    <w:name w:val="Footnote Text Char3"/>
    <w:aliases w:val="single space Char2,Footnote Text Char1 Char2"/>
    <w:uiPriority w:val="99"/>
    <w:semiHidden/>
    <w:locked/>
    <w:rsid w:val="00D25E48"/>
    <w:rPr>
      <w:rFonts w:cs="Times New Roman"/>
      <w:sz w:val="20"/>
      <w:szCs w:val="20"/>
      <w:lang w:eastAsia="en-US"/>
    </w:rPr>
  </w:style>
  <w:style w:type="character" w:styleId="Strong">
    <w:name w:val="Strong"/>
    <w:uiPriority w:val="22"/>
    <w:qFormat/>
    <w:rsid w:val="000076F4"/>
    <w:rPr>
      <w:b/>
      <w:bCs/>
    </w:rPr>
  </w:style>
  <w:style w:type="character" w:customStyle="1" w:styleId="Heading4Char">
    <w:name w:val="Heading 4 Char"/>
    <w:link w:val="Heading4"/>
    <w:uiPriority w:val="9"/>
    <w:semiHidden/>
    <w:rsid w:val="003C7F7D"/>
    <w:rPr>
      <w:rFonts w:ascii="Cambria" w:eastAsia="Times New Roman" w:hAnsi="Cambria" w:cs="Times New Roman"/>
      <w:b/>
      <w:bCs/>
      <w:i/>
      <w:iCs/>
      <w:color w:val="4F81BD"/>
    </w:rPr>
  </w:style>
  <w:style w:type="character" w:customStyle="1" w:styleId="Heading9Char">
    <w:name w:val="Heading 9 Char"/>
    <w:link w:val="Heading9"/>
    <w:uiPriority w:val="9"/>
    <w:semiHidden/>
    <w:rsid w:val="00843667"/>
    <w:rPr>
      <w:rFonts w:ascii="Cambria" w:eastAsia="Times New Roman" w:hAnsi="Cambria" w:cs="Times New Roman"/>
      <w:i/>
      <w:iCs/>
      <w:color w:val="404040"/>
      <w:sz w:val="20"/>
      <w:szCs w:val="20"/>
    </w:rPr>
  </w:style>
  <w:style w:type="paragraph" w:customStyle="1" w:styleId="Lijstalinea">
    <w:name w:val="Lijstalinea"/>
    <w:basedOn w:val="Normal"/>
    <w:uiPriority w:val="99"/>
    <w:qFormat/>
    <w:rsid w:val="00F0475E"/>
    <w:pPr>
      <w:spacing w:after="0" w:line="360" w:lineRule="auto"/>
      <w:ind w:left="720"/>
      <w:contextualSpacing/>
      <w:jc w:val="both"/>
    </w:pPr>
    <w:rPr>
      <w:rFonts w:ascii="Arial" w:eastAsia="Times New Roman" w:hAnsi="Arial"/>
      <w:sz w:val="24"/>
      <w:szCs w:val="24"/>
    </w:rPr>
  </w:style>
  <w:style w:type="paragraph" w:customStyle="1" w:styleId="ListParagraph1">
    <w:name w:val="List Paragraph1"/>
    <w:basedOn w:val="Normal"/>
    <w:uiPriority w:val="34"/>
    <w:qFormat/>
    <w:rsid w:val="00EB1DCF"/>
    <w:pPr>
      <w:ind w:left="720"/>
      <w:contextualSpacing/>
    </w:pPr>
    <w:rPr>
      <w:lang w:val="en-GB"/>
    </w:rPr>
  </w:style>
  <w:style w:type="character" w:customStyle="1" w:styleId="blockname2">
    <w:name w:val="blockname2"/>
    <w:rsid w:val="00750809"/>
    <w:rPr>
      <w:color w:val="2A2A2A"/>
    </w:rPr>
  </w:style>
  <w:style w:type="paragraph" w:customStyle="1" w:styleId="Default">
    <w:name w:val="Default"/>
    <w:rsid w:val="00F141F2"/>
    <w:rPr>
      <w:rFonts w:ascii="LPBDPI+TimesNewRoman,Bold" w:eastAsia="Times New Roman" w:hAnsi="LPBDPI+TimesNewRoman,Bold"/>
      <w:color w:val="000000"/>
      <w:sz w:val="24"/>
      <w:lang w:eastAsia="en-GB" w:bidi="ar-SA"/>
    </w:rPr>
  </w:style>
  <w:style w:type="paragraph" w:styleId="NormalWeb">
    <w:name w:val="Normal (Web)"/>
    <w:basedOn w:val="Normal"/>
    <w:uiPriority w:val="99"/>
    <w:unhideWhenUsed/>
    <w:rsid w:val="002D5198"/>
    <w:rPr>
      <w:rFonts w:ascii="Times New Roman" w:hAnsi="Times New Roman"/>
      <w:sz w:val="24"/>
      <w:szCs w:val="24"/>
    </w:rPr>
  </w:style>
  <w:style w:type="character" w:customStyle="1" w:styleId="Heading1Char">
    <w:name w:val="Heading 1 Char"/>
    <w:link w:val="Heading1"/>
    <w:rsid w:val="006B281F"/>
    <w:rPr>
      <w:rFonts w:ascii="Cambria" w:eastAsia="Times New Roman" w:hAnsi="Cambria" w:cs="Times New Roman"/>
      <w:b/>
      <w:bCs/>
      <w:kern w:val="32"/>
      <w:sz w:val="32"/>
      <w:szCs w:val="32"/>
    </w:rPr>
  </w:style>
  <w:style w:type="character" w:customStyle="1" w:styleId="Heading3Char">
    <w:name w:val="Heading 3 Char"/>
    <w:link w:val="Heading3"/>
    <w:rsid w:val="006B281F"/>
    <w:rPr>
      <w:rFonts w:ascii="Times New Roman" w:eastAsia="Times New Roman" w:hAnsi="Times New Roman"/>
      <w:b/>
      <w:sz w:val="24"/>
      <w:u w:val="single"/>
      <w:lang w:val="en-GB"/>
    </w:rPr>
  </w:style>
  <w:style w:type="numbering" w:customStyle="1" w:styleId="NoList1">
    <w:name w:val="No List1"/>
    <w:next w:val="NoList"/>
    <w:uiPriority w:val="99"/>
    <w:semiHidden/>
    <w:unhideWhenUsed/>
    <w:rsid w:val="006B281F"/>
  </w:style>
  <w:style w:type="paragraph" w:styleId="BodyText2">
    <w:name w:val="Body Text 2"/>
    <w:basedOn w:val="Normal"/>
    <w:link w:val="BodyText2Char"/>
    <w:uiPriority w:val="99"/>
    <w:unhideWhenUsed/>
    <w:rsid w:val="006B281F"/>
    <w:pPr>
      <w:spacing w:after="120" w:line="480" w:lineRule="auto"/>
    </w:pPr>
    <w:rPr>
      <w:lang w:val="en-GB"/>
    </w:rPr>
  </w:style>
  <w:style w:type="character" w:customStyle="1" w:styleId="BodyText2Char">
    <w:name w:val="Body Text 2 Char"/>
    <w:link w:val="BodyText2"/>
    <w:uiPriority w:val="99"/>
    <w:rsid w:val="006B281F"/>
    <w:rPr>
      <w:sz w:val="22"/>
      <w:szCs w:val="22"/>
      <w:lang w:val="en-GB"/>
    </w:rPr>
  </w:style>
  <w:style w:type="paragraph" w:styleId="BodyTextIndent">
    <w:name w:val="Body Text Indent"/>
    <w:basedOn w:val="Normal"/>
    <w:link w:val="BodyTextIndentChar"/>
    <w:uiPriority w:val="99"/>
    <w:semiHidden/>
    <w:unhideWhenUsed/>
    <w:rsid w:val="006B281F"/>
    <w:pPr>
      <w:spacing w:after="120"/>
      <w:ind w:left="360"/>
    </w:pPr>
    <w:rPr>
      <w:rFonts w:eastAsia="Times New Roman"/>
    </w:rPr>
  </w:style>
  <w:style w:type="character" w:customStyle="1" w:styleId="BodyTextIndentChar">
    <w:name w:val="Body Text Indent Char"/>
    <w:link w:val="BodyTextIndent"/>
    <w:uiPriority w:val="99"/>
    <w:semiHidden/>
    <w:rsid w:val="006B281F"/>
    <w:rPr>
      <w:rFonts w:eastAsia="Times New Roman"/>
      <w:sz w:val="22"/>
      <w:szCs w:val="22"/>
    </w:rPr>
  </w:style>
  <w:style w:type="paragraph" w:customStyle="1" w:styleId="Akey">
    <w:name w:val="A_key"/>
    <w:basedOn w:val="BodyText"/>
    <w:rsid w:val="006B281F"/>
    <w:pPr>
      <w:keepNext/>
      <w:keepLines/>
      <w:tabs>
        <w:tab w:val="clear" w:pos="720"/>
      </w:tabs>
      <w:autoSpaceDE/>
      <w:autoSpaceDN/>
      <w:adjustRightInd/>
      <w:spacing w:before="480" w:after="120" w:line="300" w:lineRule="exact"/>
    </w:pPr>
    <w:rPr>
      <w:rFonts w:ascii="Times New Roman" w:hAnsi="Times New Roman"/>
      <w:b/>
      <w:i/>
      <w:snapToGrid w:val="0"/>
      <w:sz w:val="24"/>
      <w:lang w:val="en-US"/>
    </w:rPr>
  </w:style>
  <w:style w:type="character" w:styleId="Emphasis">
    <w:name w:val="Emphasis"/>
    <w:basedOn w:val="DefaultParagraphFont"/>
    <w:qFormat/>
    <w:rsid w:val="0070211C"/>
    <w:rPr>
      <w:i/>
      <w:iCs/>
    </w:rPr>
  </w:style>
  <w:style w:type="character" w:customStyle="1" w:styleId="apple-converted-space">
    <w:name w:val="apple-converted-space"/>
    <w:basedOn w:val="DefaultParagraphFont"/>
    <w:rsid w:val="0070211C"/>
  </w:style>
  <w:style w:type="paragraph" w:customStyle="1" w:styleId="rtecenter">
    <w:name w:val="rtecenter"/>
    <w:basedOn w:val="Normal"/>
    <w:rsid w:val="00937831"/>
    <w:pPr>
      <w:spacing w:before="100" w:beforeAutospacing="1" w:after="100" w:afterAutospacing="1" w:line="240" w:lineRule="auto"/>
    </w:pPr>
    <w:rPr>
      <w:rFonts w:ascii="Times New Roman" w:eastAsia="Times New Roman" w:hAnsi="Times New Roman"/>
      <w:sz w:val="24"/>
      <w:szCs w:val="24"/>
      <w:lang w:bidi="th-TH"/>
    </w:rPr>
  </w:style>
  <w:style w:type="character" w:styleId="EndnoteReference">
    <w:name w:val="endnote reference"/>
    <w:basedOn w:val="DefaultParagraphFont"/>
    <w:semiHidden/>
    <w:rsid w:val="001F7BF1"/>
    <w:rPr>
      <w:vertAlign w:val="superscript"/>
    </w:rPr>
  </w:style>
  <w:style w:type="paragraph" w:styleId="Revision">
    <w:name w:val="Revision"/>
    <w:hidden/>
    <w:uiPriority w:val="99"/>
    <w:semiHidden/>
    <w:rsid w:val="00E240AE"/>
    <w:rPr>
      <w:sz w:val="22"/>
      <w:szCs w:val="22"/>
      <w:lang w:bidi="ar-SA"/>
    </w:rPr>
  </w:style>
  <w:style w:type="character" w:customStyle="1" w:styleId="st">
    <w:name w:val="st"/>
    <w:basedOn w:val="DefaultParagraphFont"/>
    <w:rsid w:val="009844AD"/>
  </w:style>
  <w:style w:type="character" w:customStyle="1" w:styleId="A4">
    <w:name w:val="A4"/>
    <w:uiPriority w:val="99"/>
    <w:rsid w:val="006A2721"/>
    <w:rPr>
      <w:rFonts w:cs="Gill Sans MT"/>
      <w:color w:val="000000"/>
      <w:sz w:val="18"/>
      <w:szCs w:val="18"/>
    </w:rPr>
  </w:style>
  <w:style w:type="character" w:customStyle="1" w:styleId="A12">
    <w:name w:val="A12"/>
    <w:uiPriority w:val="99"/>
    <w:rsid w:val="006A2721"/>
    <w:rPr>
      <w:rFonts w:ascii="Gill Sans MT Std Medium" w:hAnsi="Gill Sans MT Std Medium" w:cs="Gill Sans MT Std Medium"/>
      <w:color w:val="000000"/>
      <w:sz w:val="10"/>
      <w:szCs w:val="10"/>
    </w:rPr>
  </w:style>
  <w:style w:type="character" w:customStyle="1" w:styleId="A8">
    <w:name w:val="A8"/>
    <w:uiPriority w:val="99"/>
    <w:rsid w:val="006A2721"/>
    <w:rPr>
      <w:rFonts w:cs="Gill Sans MT Std Medium"/>
      <w:color w:val="000000"/>
      <w:sz w:val="14"/>
      <w:szCs w:val="14"/>
    </w:rPr>
  </w:style>
  <w:style w:type="paragraph" w:customStyle="1" w:styleId="Pa1">
    <w:name w:val="Pa1"/>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9">
    <w:name w:val="Pa9"/>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7">
    <w:name w:val="Pa7"/>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character" w:customStyle="1" w:styleId="A10">
    <w:name w:val="A10"/>
    <w:uiPriority w:val="99"/>
    <w:rsid w:val="006A2721"/>
    <w:rPr>
      <w:rFonts w:ascii="Gill Sans MT Std Medium" w:hAnsi="Gill Sans MT Std Medium" w:cs="Gill Sans MT Std Medium"/>
      <w:color w:val="000000"/>
      <w:sz w:val="18"/>
      <w:szCs w:val="18"/>
    </w:rPr>
  </w:style>
  <w:style w:type="paragraph" w:customStyle="1" w:styleId="Pa10">
    <w:name w:val="Pa10"/>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paragraph" w:styleId="HTMLPreformatted">
    <w:name w:val="HTML Preformatted"/>
    <w:basedOn w:val="Normal"/>
    <w:link w:val="HTMLPreformattedChar"/>
    <w:uiPriority w:val="99"/>
    <w:semiHidden/>
    <w:unhideWhenUsed/>
    <w:rsid w:val="00D6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D6003E"/>
    <w:rPr>
      <w:rFonts w:ascii="Courier New" w:eastAsia="Times New Roman" w:hAnsi="Courier New" w:cs="Courier New"/>
      <w:lang w:val="it-IT" w:eastAsia="it-IT" w:bidi="ar-SA"/>
    </w:rPr>
  </w:style>
  <w:style w:type="character" w:customStyle="1" w:styleId="text">
    <w:name w:val="text"/>
    <w:basedOn w:val="DefaultParagraphFont"/>
    <w:rsid w:val="002B1319"/>
  </w:style>
  <w:style w:type="paragraph" w:customStyle="1" w:styleId="bodytext0">
    <w:name w:val="bodytext"/>
    <w:basedOn w:val="Normal"/>
    <w:rsid w:val="00B96AA7"/>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green">
    <w:name w:val="green"/>
    <w:basedOn w:val="DefaultParagraphFont"/>
    <w:rsid w:val="00E660A5"/>
  </w:style>
  <w:style w:type="paragraph" w:styleId="EndnoteText">
    <w:name w:val="endnote text"/>
    <w:basedOn w:val="Normal"/>
    <w:link w:val="EndnoteTextChar"/>
    <w:semiHidden/>
    <w:rsid w:val="001C631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1C6317"/>
    <w:rPr>
      <w:rFonts w:ascii="Times New Roman" w:eastAsia="Times New Roman" w:hAnsi="Times New Roman"/>
      <w:lang w:bidi="ar-SA"/>
    </w:rPr>
  </w:style>
  <w:style w:type="paragraph" w:styleId="BodyTextIndent2">
    <w:name w:val="Body Text Indent 2"/>
    <w:basedOn w:val="Normal"/>
    <w:link w:val="BodyTextIndent2Char"/>
    <w:uiPriority w:val="99"/>
    <w:semiHidden/>
    <w:unhideWhenUsed/>
    <w:rsid w:val="00EB3F65"/>
    <w:pPr>
      <w:spacing w:after="120" w:line="480" w:lineRule="auto"/>
      <w:ind w:left="283"/>
    </w:pPr>
  </w:style>
  <w:style w:type="character" w:customStyle="1" w:styleId="BodyTextIndent2Char">
    <w:name w:val="Body Text Indent 2 Char"/>
    <w:basedOn w:val="DefaultParagraphFont"/>
    <w:link w:val="BodyTextIndent2"/>
    <w:uiPriority w:val="99"/>
    <w:semiHidden/>
    <w:rsid w:val="00EB3F65"/>
    <w:rPr>
      <w:sz w:val="22"/>
      <w:szCs w:val="22"/>
      <w:lang w:bidi="ar-SA"/>
    </w:rPr>
  </w:style>
  <w:style w:type="paragraph" w:styleId="BodyTextIndent3">
    <w:name w:val="Body Text Indent 3"/>
    <w:basedOn w:val="Normal"/>
    <w:link w:val="BodyTextIndent3Char"/>
    <w:uiPriority w:val="99"/>
    <w:semiHidden/>
    <w:unhideWhenUsed/>
    <w:rsid w:val="00EB3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3F65"/>
    <w:rPr>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85"/>
    <w:pPr>
      <w:spacing w:after="200" w:line="276" w:lineRule="auto"/>
    </w:pPr>
    <w:rPr>
      <w:sz w:val="22"/>
      <w:szCs w:val="22"/>
      <w:lang w:bidi="ar-SA"/>
    </w:rPr>
  </w:style>
  <w:style w:type="paragraph" w:styleId="Heading1">
    <w:name w:val="heading 1"/>
    <w:basedOn w:val="Normal"/>
    <w:next w:val="Normal"/>
    <w:link w:val="Heading1Char"/>
    <w:qFormat/>
    <w:rsid w:val="006B281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00B10"/>
    <w:pPr>
      <w:keepNext/>
      <w:spacing w:after="0" w:line="240" w:lineRule="auto"/>
      <w:outlineLvl w:val="1"/>
    </w:pPr>
    <w:rPr>
      <w:rFonts w:ascii="Times New Roman" w:eastAsia="Times New Roman" w:hAnsi="Times New Roman"/>
      <w:b/>
      <w:i/>
      <w:sz w:val="24"/>
      <w:szCs w:val="24"/>
      <w:lang w:val="en-GB"/>
    </w:rPr>
  </w:style>
  <w:style w:type="paragraph" w:styleId="Heading3">
    <w:name w:val="heading 3"/>
    <w:basedOn w:val="Normal"/>
    <w:next w:val="Normal"/>
    <w:link w:val="Heading3Char"/>
    <w:qFormat/>
    <w:rsid w:val="006B281F"/>
    <w:pPr>
      <w:keepNext/>
      <w:spacing w:after="0" w:line="240" w:lineRule="auto"/>
      <w:outlineLvl w:val="2"/>
    </w:pPr>
    <w:rPr>
      <w:rFonts w:ascii="Times New Roman" w:eastAsia="Times New Roman" w:hAnsi="Times New Roman"/>
      <w:b/>
      <w:sz w:val="24"/>
      <w:szCs w:val="20"/>
      <w:u w:val="single"/>
      <w:lang w:val="en-GB"/>
    </w:rPr>
  </w:style>
  <w:style w:type="paragraph" w:styleId="Heading4">
    <w:name w:val="heading 4"/>
    <w:basedOn w:val="Normal"/>
    <w:next w:val="Normal"/>
    <w:link w:val="Heading4Char"/>
    <w:uiPriority w:val="9"/>
    <w:semiHidden/>
    <w:unhideWhenUsed/>
    <w:qFormat/>
    <w:rsid w:val="003C7F7D"/>
    <w:pPr>
      <w:keepNext/>
      <w:keepLines/>
      <w:spacing w:before="200" w:after="0"/>
      <w:outlineLvl w:val="3"/>
    </w:pPr>
    <w:rPr>
      <w:rFonts w:ascii="Cambria" w:eastAsia="Times New Roman" w:hAnsi="Cambria"/>
      <w:b/>
      <w:bCs/>
      <w:i/>
      <w:iCs/>
      <w:color w:val="4F81BD"/>
      <w:sz w:val="20"/>
      <w:szCs w:val="20"/>
    </w:rPr>
  </w:style>
  <w:style w:type="paragraph" w:styleId="Heading9">
    <w:name w:val="heading 9"/>
    <w:basedOn w:val="Normal"/>
    <w:next w:val="Normal"/>
    <w:link w:val="Heading9Char"/>
    <w:uiPriority w:val="9"/>
    <w:semiHidden/>
    <w:unhideWhenUsed/>
    <w:qFormat/>
    <w:rsid w:val="00843667"/>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30"/>
    <w:pPr>
      <w:ind w:left="720"/>
      <w:contextualSpacing/>
    </w:pPr>
  </w:style>
  <w:style w:type="paragraph" w:customStyle="1" w:styleId="ColorfulList-Accent11">
    <w:name w:val="Colorful List - Accent 11"/>
    <w:basedOn w:val="Normal"/>
    <w:uiPriority w:val="34"/>
    <w:qFormat/>
    <w:rsid w:val="00EF3A30"/>
    <w:pPr>
      <w:spacing w:after="0"/>
      <w:ind w:left="720"/>
    </w:pPr>
    <w:rPr>
      <w:rFonts w:ascii="Times New Roman" w:hAnsi="Times New Roman"/>
      <w:sz w:val="24"/>
      <w:szCs w:val="24"/>
      <w:lang w:val="en-GB"/>
    </w:rPr>
  </w:style>
  <w:style w:type="paragraph" w:styleId="FootnoteText">
    <w:name w:val="footnote text"/>
    <w:aliases w:val="Footnote Text Char Char,single space,Footnote Text Char1,FOOTNOTES,fn,Char,Footnote Text1 Char,Footnote Text2,Footnote Text Char Char Char1 Char,Footnote Text Char Char Char1,ft,ADB,ALTS FOOTNOTE,footnote text"/>
    <w:basedOn w:val="Normal"/>
    <w:link w:val="FootnoteTextChar"/>
    <w:rsid w:val="00EF3A30"/>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Footnote Text Char Char Char,single space Char,Footnote Text Char1 Char,FOOTNOTES Char,fn Char,Char Char,Footnote Text1 Char Char,Footnote Text2 Char,Footnote Text Char Char Char1 Char Char,Footnote Text Char Char Char1 Char1,ft Char"/>
    <w:link w:val="FootnoteText"/>
    <w:rsid w:val="00EF3A30"/>
    <w:rPr>
      <w:rFonts w:ascii="Times New Roman" w:eastAsia="Times New Roman" w:hAnsi="Times New Roman" w:cs="Times New Roman"/>
      <w:sz w:val="20"/>
      <w:szCs w:val="20"/>
      <w:lang w:val="en-GB"/>
    </w:rPr>
  </w:style>
  <w:style w:type="character" w:styleId="FootnoteReference">
    <w:name w:val="footnote reference"/>
    <w:aliases w:val="ftref"/>
    <w:semiHidden/>
    <w:rsid w:val="00EF3A30"/>
    <w:rPr>
      <w:vertAlign w:val="superscript"/>
    </w:rPr>
  </w:style>
  <w:style w:type="paragraph" w:styleId="NoSpacing">
    <w:name w:val="No Spacing"/>
    <w:uiPriority w:val="1"/>
    <w:qFormat/>
    <w:rsid w:val="00EF3A30"/>
    <w:rPr>
      <w:sz w:val="22"/>
      <w:szCs w:val="22"/>
      <w:lang w:bidi="ar-SA"/>
    </w:rPr>
  </w:style>
  <w:style w:type="paragraph" w:styleId="Header">
    <w:name w:val="header"/>
    <w:basedOn w:val="Normal"/>
    <w:link w:val="HeaderChar"/>
    <w:uiPriority w:val="99"/>
    <w:unhideWhenUsed/>
    <w:rsid w:val="004B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3F5"/>
  </w:style>
  <w:style w:type="paragraph" w:styleId="Footer">
    <w:name w:val="footer"/>
    <w:basedOn w:val="Normal"/>
    <w:link w:val="FooterChar"/>
    <w:uiPriority w:val="99"/>
    <w:unhideWhenUsed/>
    <w:rsid w:val="004B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F5"/>
  </w:style>
  <w:style w:type="character" w:styleId="Hyperlink">
    <w:name w:val="Hyperlink"/>
    <w:uiPriority w:val="99"/>
    <w:unhideWhenUsed/>
    <w:rsid w:val="00B63907"/>
    <w:rPr>
      <w:color w:val="0000FF"/>
      <w:u w:val="single"/>
    </w:rPr>
  </w:style>
  <w:style w:type="character" w:styleId="FollowedHyperlink">
    <w:name w:val="FollowedHyperlink"/>
    <w:uiPriority w:val="99"/>
    <w:semiHidden/>
    <w:unhideWhenUsed/>
    <w:rsid w:val="00B63907"/>
    <w:rPr>
      <w:color w:val="800080"/>
      <w:u w:val="single"/>
    </w:rPr>
  </w:style>
  <w:style w:type="paragraph" w:customStyle="1" w:styleId="p2">
    <w:name w:val="p2"/>
    <w:basedOn w:val="Normal"/>
    <w:rsid w:val="00B03C4E"/>
    <w:pPr>
      <w:widowControl w:val="0"/>
      <w:tabs>
        <w:tab w:val="left" w:pos="720"/>
      </w:tabs>
      <w:autoSpaceDE w:val="0"/>
      <w:autoSpaceDN w:val="0"/>
      <w:adjustRightInd w:val="0"/>
      <w:spacing w:after="0" w:line="240" w:lineRule="atLeast"/>
    </w:pPr>
    <w:rPr>
      <w:rFonts w:ascii="Times New Roman" w:eastAsia="Times New Roman" w:hAnsi="Times New Roman"/>
      <w:sz w:val="20"/>
      <w:szCs w:val="24"/>
    </w:rPr>
  </w:style>
  <w:style w:type="paragraph" w:styleId="BodyText">
    <w:name w:val="Body Text"/>
    <w:basedOn w:val="Normal"/>
    <w:link w:val="BodyTextChar"/>
    <w:uiPriority w:val="99"/>
    <w:semiHidden/>
    <w:rsid w:val="00B03C4E"/>
    <w:pPr>
      <w:widowControl w:val="0"/>
      <w:tabs>
        <w:tab w:val="left" w:pos="720"/>
      </w:tabs>
      <w:autoSpaceDE w:val="0"/>
      <w:autoSpaceDN w:val="0"/>
      <w:adjustRightInd w:val="0"/>
      <w:spacing w:after="0" w:line="240" w:lineRule="auto"/>
    </w:pPr>
    <w:rPr>
      <w:rFonts w:eastAsia="Times New Roman"/>
      <w:sz w:val="20"/>
      <w:szCs w:val="20"/>
      <w:lang w:val="en-GB"/>
    </w:rPr>
  </w:style>
  <w:style w:type="character" w:customStyle="1" w:styleId="BodyTextChar">
    <w:name w:val="Body Text Char"/>
    <w:link w:val="BodyText"/>
    <w:uiPriority w:val="99"/>
    <w:semiHidden/>
    <w:rsid w:val="00B03C4E"/>
    <w:rPr>
      <w:rFonts w:ascii="Calibri" w:eastAsia="Times New Roman" w:hAnsi="Calibri" w:cs="Times New Roman"/>
      <w:lang w:val="en-GB"/>
    </w:rPr>
  </w:style>
  <w:style w:type="paragraph" w:customStyle="1" w:styleId="ecxmsonormal">
    <w:name w:val="ecxmsonormal"/>
    <w:basedOn w:val="Normal"/>
    <w:rsid w:val="00F577BC"/>
    <w:pPr>
      <w:spacing w:after="324" w:line="240" w:lineRule="auto"/>
    </w:pPr>
    <w:rPr>
      <w:rFonts w:ascii="Times New Roman" w:eastAsia="Times New Roman" w:hAnsi="Times New Roman"/>
      <w:sz w:val="24"/>
      <w:szCs w:val="24"/>
    </w:rPr>
  </w:style>
  <w:style w:type="character" w:styleId="CommentReference">
    <w:name w:val="annotation reference"/>
    <w:unhideWhenUsed/>
    <w:rsid w:val="009C2C65"/>
    <w:rPr>
      <w:sz w:val="16"/>
      <w:szCs w:val="16"/>
    </w:rPr>
  </w:style>
  <w:style w:type="paragraph" w:styleId="CommentText">
    <w:name w:val="annotation text"/>
    <w:basedOn w:val="Normal"/>
    <w:link w:val="CommentTextChar"/>
    <w:uiPriority w:val="99"/>
    <w:unhideWhenUsed/>
    <w:rsid w:val="009C2C65"/>
    <w:pPr>
      <w:spacing w:line="240" w:lineRule="auto"/>
    </w:pPr>
    <w:rPr>
      <w:sz w:val="20"/>
      <w:szCs w:val="20"/>
    </w:rPr>
  </w:style>
  <w:style w:type="character" w:customStyle="1" w:styleId="CommentTextChar">
    <w:name w:val="Comment Text Char"/>
    <w:link w:val="CommentText"/>
    <w:uiPriority w:val="99"/>
    <w:rsid w:val="009C2C65"/>
    <w:rPr>
      <w:sz w:val="20"/>
      <w:szCs w:val="20"/>
    </w:rPr>
  </w:style>
  <w:style w:type="paragraph" w:styleId="CommentSubject">
    <w:name w:val="annotation subject"/>
    <w:basedOn w:val="CommentText"/>
    <w:next w:val="CommentText"/>
    <w:link w:val="CommentSubjectChar"/>
    <w:uiPriority w:val="99"/>
    <w:semiHidden/>
    <w:unhideWhenUsed/>
    <w:rsid w:val="009C2C65"/>
    <w:rPr>
      <w:b/>
      <w:bCs/>
    </w:rPr>
  </w:style>
  <w:style w:type="character" w:customStyle="1" w:styleId="CommentSubjectChar">
    <w:name w:val="Comment Subject Char"/>
    <w:link w:val="CommentSubject"/>
    <w:uiPriority w:val="99"/>
    <w:semiHidden/>
    <w:rsid w:val="009C2C65"/>
    <w:rPr>
      <w:b/>
      <w:bCs/>
      <w:sz w:val="20"/>
      <w:szCs w:val="20"/>
    </w:rPr>
  </w:style>
  <w:style w:type="paragraph" w:styleId="BalloonText">
    <w:name w:val="Balloon Text"/>
    <w:basedOn w:val="Normal"/>
    <w:link w:val="BalloonTextChar"/>
    <w:uiPriority w:val="99"/>
    <w:semiHidden/>
    <w:unhideWhenUsed/>
    <w:rsid w:val="009C2C6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2C65"/>
    <w:rPr>
      <w:rFonts w:ascii="Tahoma" w:hAnsi="Tahoma" w:cs="Tahoma"/>
      <w:sz w:val="16"/>
      <w:szCs w:val="16"/>
    </w:rPr>
  </w:style>
  <w:style w:type="character" w:customStyle="1" w:styleId="Heading2Char">
    <w:name w:val="Heading 2 Char"/>
    <w:link w:val="Heading2"/>
    <w:uiPriority w:val="9"/>
    <w:rsid w:val="00E00B10"/>
    <w:rPr>
      <w:rFonts w:ascii="Times New Roman" w:eastAsia="Times New Roman" w:hAnsi="Times New Roman" w:cs="Times New Roman"/>
      <w:b/>
      <w:i/>
      <w:sz w:val="24"/>
      <w:szCs w:val="24"/>
      <w:lang w:val="en-GB"/>
    </w:rPr>
  </w:style>
  <w:style w:type="character" w:customStyle="1" w:styleId="FootnoteTextChar3">
    <w:name w:val="Footnote Text Char3"/>
    <w:aliases w:val="single space Char2,Footnote Text Char1 Char2"/>
    <w:uiPriority w:val="99"/>
    <w:semiHidden/>
    <w:locked/>
    <w:rsid w:val="00D25E48"/>
    <w:rPr>
      <w:rFonts w:cs="Times New Roman"/>
      <w:sz w:val="20"/>
      <w:szCs w:val="20"/>
      <w:lang w:eastAsia="en-US"/>
    </w:rPr>
  </w:style>
  <w:style w:type="character" w:styleId="Strong">
    <w:name w:val="Strong"/>
    <w:uiPriority w:val="22"/>
    <w:qFormat/>
    <w:rsid w:val="000076F4"/>
    <w:rPr>
      <w:b/>
      <w:bCs/>
    </w:rPr>
  </w:style>
  <w:style w:type="character" w:customStyle="1" w:styleId="Heading4Char">
    <w:name w:val="Heading 4 Char"/>
    <w:link w:val="Heading4"/>
    <w:uiPriority w:val="9"/>
    <w:semiHidden/>
    <w:rsid w:val="003C7F7D"/>
    <w:rPr>
      <w:rFonts w:ascii="Cambria" w:eastAsia="Times New Roman" w:hAnsi="Cambria" w:cs="Times New Roman"/>
      <w:b/>
      <w:bCs/>
      <w:i/>
      <w:iCs/>
      <w:color w:val="4F81BD"/>
    </w:rPr>
  </w:style>
  <w:style w:type="character" w:customStyle="1" w:styleId="Heading9Char">
    <w:name w:val="Heading 9 Char"/>
    <w:link w:val="Heading9"/>
    <w:uiPriority w:val="9"/>
    <w:semiHidden/>
    <w:rsid w:val="00843667"/>
    <w:rPr>
      <w:rFonts w:ascii="Cambria" w:eastAsia="Times New Roman" w:hAnsi="Cambria" w:cs="Times New Roman"/>
      <w:i/>
      <w:iCs/>
      <w:color w:val="404040"/>
      <w:sz w:val="20"/>
      <w:szCs w:val="20"/>
    </w:rPr>
  </w:style>
  <w:style w:type="paragraph" w:customStyle="1" w:styleId="Lijstalinea">
    <w:name w:val="Lijstalinea"/>
    <w:basedOn w:val="Normal"/>
    <w:uiPriority w:val="99"/>
    <w:qFormat/>
    <w:rsid w:val="00F0475E"/>
    <w:pPr>
      <w:spacing w:after="0" w:line="360" w:lineRule="auto"/>
      <w:ind w:left="720"/>
      <w:contextualSpacing/>
      <w:jc w:val="both"/>
    </w:pPr>
    <w:rPr>
      <w:rFonts w:ascii="Arial" w:eastAsia="Times New Roman" w:hAnsi="Arial"/>
      <w:sz w:val="24"/>
      <w:szCs w:val="24"/>
    </w:rPr>
  </w:style>
  <w:style w:type="paragraph" w:customStyle="1" w:styleId="ListParagraph1">
    <w:name w:val="List Paragraph1"/>
    <w:basedOn w:val="Normal"/>
    <w:uiPriority w:val="34"/>
    <w:qFormat/>
    <w:rsid w:val="00EB1DCF"/>
    <w:pPr>
      <w:ind w:left="720"/>
      <w:contextualSpacing/>
    </w:pPr>
    <w:rPr>
      <w:lang w:val="en-GB"/>
    </w:rPr>
  </w:style>
  <w:style w:type="character" w:customStyle="1" w:styleId="blockname2">
    <w:name w:val="blockname2"/>
    <w:rsid w:val="00750809"/>
    <w:rPr>
      <w:color w:val="2A2A2A"/>
    </w:rPr>
  </w:style>
  <w:style w:type="paragraph" w:customStyle="1" w:styleId="Default">
    <w:name w:val="Default"/>
    <w:rsid w:val="00F141F2"/>
    <w:rPr>
      <w:rFonts w:ascii="LPBDPI+TimesNewRoman,Bold" w:eastAsia="Times New Roman" w:hAnsi="LPBDPI+TimesNewRoman,Bold"/>
      <w:color w:val="000000"/>
      <w:sz w:val="24"/>
      <w:lang w:eastAsia="en-GB" w:bidi="ar-SA"/>
    </w:rPr>
  </w:style>
  <w:style w:type="paragraph" w:styleId="NormalWeb">
    <w:name w:val="Normal (Web)"/>
    <w:basedOn w:val="Normal"/>
    <w:uiPriority w:val="99"/>
    <w:unhideWhenUsed/>
    <w:rsid w:val="002D5198"/>
    <w:rPr>
      <w:rFonts w:ascii="Times New Roman" w:hAnsi="Times New Roman"/>
      <w:sz w:val="24"/>
      <w:szCs w:val="24"/>
    </w:rPr>
  </w:style>
  <w:style w:type="character" w:customStyle="1" w:styleId="Heading1Char">
    <w:name w:val="Heading 1 Char"/>
    <w:link w:val="Heading1"/>
    <w:rsid w:val="006B281F"/>
    <w:rPr>
      <w:rFonts w:ascii="Cambria" w:eastAsia="Times New Roman" w:hAnsi="Cambria" w:cs="Times New Roman"/>
      <w:b/>
      <w:bCs/>
      <w:kern w:val="32"/>
      <w:sz w:val="32"/>
      <w:szCs w:val="32"/>
    </w:rPr>
  </w:style>
  <w:style w:type="character" w:customStyle="1" w:styleId="Heading3Char">
    <w:name w:val="Heading 3 Char"/>
    <w:link w:val="Heading3"/>
    <w:rsid w:val="006B281F"/>
    <w:rPr>
      <w:rFonts w:ascii="Times New Roman" w:eastAsia="Times New Roman" w:hAnsi="Times New Roman"/>
      <w:b/>
      <w:sz w:val="24"/>
      <w:u w:val="single"/>
      <w:lang w:val="en-GB"/>
    </w:rPr>
  </w:style>
  <w:style w:type="numbering" w:customStyle="1" w:styleId="NoList1">
    <w:name w:val="No List1"/>
    <w:next w:val="NoList"/>
    <w:uiPriority w:val="99"/>
    <w:semiHidden/>
    <w:unhideWhenUsed/>
    <w:rsid w:val="006B281F"/>
  </w:style>
  <w:style w:type="paragraph" w:styleId="BodyText2">
    <w:name w:val="Body Text 2"/>
    <w:basedOn w:val="Normal"/>
    <w:link w:val="BodyText2Char"/>
    <w:uiPriority w:val="99"/>
    <w:unhideWhenUsed/>
    <w:rsid w:val="006B281F"/>
    <w:pPr>
      <w:spacing w:after="120" w:line="480" w:lineRule="auto"/>
    </w:pPr>
    <w:rPr>
      <w:lang w:val="en-GB"/>
    </w:rPr>
  </w:style>
  <w:style w:type="character" w:customStyle="1" w:styleId="BodyText2Char">
    <w:name w:val="Body Text 2 Char"/>
    <w:link w:val="BodyText2"/>
    <w:uiPriority w:val="99"/>
    <w:rsid w:val="006B281F"/>
    <w:rPr>
      <w:sz w:val="22"/>
      <w:szCs w:val="22"/>
      <w:lang w:val="en-GB"/>
    </w:rPr>
  </w:style>
  <w:style w:type="paragraph" w:styleId="BodyTextIndent">
    <w:name w:val="Body Text Indent"/>
    <w:basedOn w:val="Normal"/>
    <w:link w:val="BodyTextIndentChar"/>
    <w:uiPriority w:val="99"/>
    <w:semiHidden/>
    <w:unhideWhenUsed/>
    <w:rsid w:val="006B281F"/>
    <w:pPr>
      <w:spacing w:after="120"/>
      <w:ind w:left="360"/>
    </w:pPr>
    <w:rPr>
      <w:rFonts w:eastAsia="Times New Roman"/>
    </w:rPr>
  </w:style>
  <w:style w:type="character" w:customStyle="1" w:styleId="BodyTextIndentChar">
    <w:name w:val="Body Text Indent Char"/>
    <w:link w:val="BodyTextIndent"/>
    <w:uiPriority w:val="99"/>
    <w:semiHidden/>
    <w:rsid w:val="006B281F"/>
    <w:rPr>
      <w:rFonts w:eastAsia="Times New Roman"/>
      <w:sz w:val="22"/>
      <w:szCs w:val="22"/>
    </w:rPr>
  </w:style>
  <w:style w:type="paragraph" w:customStyle="1" w:styleId="Akey">
    <w:name w:val="A_key"/>
    <w:basedOn w:val="BodyText"/>
    <w:rsid w:val="006B281F"/>
    <w:pPr>
      <w:keepNext/>
      <w:keepLines/>
      <w:tabs>
        <w:tab w:val="clear" w:pos="720"/>
      </w:tabs>
      <w:autoSpaceDE/>
      <w:autoSpaceDN/>
      <w:adjustRightInd/>
      <w:spacing w:before="480" w:after="120" w:line="300" w:lineRule="exact"/>
    </w:pPr>
    <w:rPr>
      <w:rFonts w:ascii="Times New Roman" w:hAnsi="Times New Roman"/>
      <w:b/>
      <w:i/>
      <w:snapToGrid w:val="0"/>
      <w:sz w:val="24"/>
      <w:lang w:val="en-US"/>
    </w:rPr>
  </w:style>
  <w:style w:type="character" w:styleId="Emphasis">
    <w:name w:val="Emphasis"/>
    <w:basedOn w:val="DefaultParagraphFont"/>
    <w:qFormat/>
    <w:rsid w:val="0070211C"/>
    <w:rPr>
      <w:i/>
      <w:iCs/>
    </w:rPr>
  </w:style>
  <w:style w:type="character" w:customStyle="1" w:styleId="apple-converted-space">
    <w:name w:val="apple-converted-space"/>
    <w:basedOn w:val="DefaultParagraphFont"/>
    <w:rsid w:val="0070211C"/>
  </w:style>
  <w:style w:type="paragraph" w:customStyle="1" w:styleId="rtecenter">
    <w:name w:val="rtecenter"/>
    <w:basedOn w:val="Normal"/>
    <w:rsid w:val="00937831"/>
    <w:pPr>
      <w:spacing w:before="100" w:beforeAutospacing="1" w:after="100" w:afterAutospacing="1" w:line="240" w:lineRule="auto"/>
    </w:pPr>
    <w:rPr>
      <w:rFonts w:ascii="Times New Roman" w:eastAsia="Times New Roman" w:hAnsi="Times New Roman"/>
      <w:sz w:val="24"/>
      <w:szCs w:val="24"/>
      <w:lang w:bidi="th-TH"/>
    </w:rPr>
  </w:style>
  <w:style w:type="character" w:styleId="EndnoteReference">
    <w:name w:val="endnote reference"/>
    <w:basedOn w:val="DefaultParagraphFont"/>
    <w:semiHidden/>
    <w:rsid w:val="001F7BF1"/>
    <w:rPr>
      <w:vertAlign w:val="superscript"/>
    </w:rPr>
  </w:style>
  <w:style w:type="paragraph" w:styleId="Revision">
    <w:name w:val="Revision"/>
    <w:hidden/>
    <w:uiPriority w:val="99"/>
    <w:semiHidden/>
    <w:rsid w:val="00E240AE"/>
    <w:rPr>
      <w:sz w:val="22"/>
      <w:szCs w:val="22"/>
      <w:lang w:bidi="ar-SA"/>
    </w:rPr>
  </w:style>
  <w:style w:type="character" w:customStyle="1" w:styleId="st">
    <w:name w:val="st"/>
    <w:basedOn w:val="DefaultParagraphFont"/>
    <w:rsid w:val="009844AD"/>
  </w:style>
  <w:style w:type="character" w:customStyle="1" w:styleId="A4">
    <w:name w:val="A4"/>
    <w:uiPriority w:val="99"/>
    <w:rsid w:val="006A2721"/>
    <w:rPr>
      <w:rFonts w:cs="Gill Sans MT"/>
      <w:color w:val="000000"/>
      <w:sz w:val="18"/>
      <w:szCs w:val="18"/>
    </w:rPr>
  </w:style>
  <w:style w:type="character" w:customStyle="1" w:styleId="A12">
    <w:name w:val="A12"/>
    <w:uiPriority w:val="99"/>
    <w:rsid w:val="006A2721"/>
    <w:rPr>
      <w:rFonts w:ascii="Gill Sans MT Std Medium" w:hAnsi="Gill Sans MT Std Medium" w:cs="Gill Sans MT Std Medium"/>
      <w:color w:val="000000"/>
      <w:sz w:val="10"/>
      <w:szCs w:val="10"/>
    </w:rPr>
  </w:style>
  <w:style w:type="character" w:customStyle="1" w:styleId="A8">
    <w:name w:val="A8"/>
    <w:uiPriority w:val="99"/>
    <w:rsid w:val="006A2721"/>
    <w:rPr>
      <w:rFonts w:cs="Gill Sans MT Std Medium"/>
      <w:color w:val="000000"/>
      <w:sz w:val="14"/>
      <w:szCs w:val="14"/>
    </w:rPr>
  </w:style>
  <w:style w:type="paragraph" w:customStyle="1" w:styleId="Pa1">
    <w:name w:val="Pa1"/>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9">
    <w:name w:val="Pa9"/>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7">
    <w:name w:val="Pa7"/>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character" w:customStyle="1" w:styleId="A10">
    <w:name w:val="A10"/>
    <w:uiPriority w:val="99"/>
    <w:rsid w:val="006A2721"/>
    <w:rPr>
      <w:rFonts w:ascii="Gill Sans MT Std Medium" w:hAnsi="Gill Sans MT Std Medium" w:cs="Gill Sans MT Std Medium"/>
      <w:color w:val="000000"/>
      <w:sz w:val="18"/>
      <w:szCs w:val="18"/>
    </w:rPr>
  </w:style>
  <w:style w:type="paragraph" w:customStyle="1" w:styleId="Pa10">
    <w:name w:val="Pa10"/>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paragraph" w:styleId="HTMLPreformatted">
    <w:name w:val="HTML Preformatted"/>
    <w:basedOn w:val="Normal"/>
    <w:link w:val="HTMLPreformattedChar"/>
    <w:uiPriority w:val="99"/>
    <w:semiHidden/>
    <w:unhideWhenUsed/>
    <w:rsid w:val="00D6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D6003E"/>
    <w:rPr>
      <w:rFonts w:ascii="Courier New" w:eastAsia="Times New Roman" w:hAnsi="Courier New" w:cs="Courier New"/>
      <w:lang w:val="it-IT" w:eastAsia="it-IT" w:bidi="ar-SA"/>
    </w:rPr>
  </w:style>
  <w:style w:type="character" w:customStyle="1" w:styleId="text">
    <w:name w:val="text"/>
    <w:basedOn w:val="DefaultParagraphFont"/>
    <w:rsid w:val="002B1319"/>
  </w:style>
  <w:style w:type="paragraph" w:customStyle="1" w:styleId="bodytext0">
    <w:name w:val="bodytext"/>
    <w:basedOn w:val="Normal"/>
    <w:rsid w:val="00B96AA7"/>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green">
    <w:name w:val="green"/>
    <w:basedOn w:val="DefaultParagraphFont"/>
    <w:rsid w:val="00E660A5"/>
  </w:style>
  <w:style w:type="paragraph" w:styleId="EndnoteText">
    <w:name w:val="endnote text"/>
    <w:basedOn w:val="Normal"/>
    <w:link w:val="EndnoteTextChar"/>
    <w:semiHidden/>
    <w:rsid w:val="001C631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1C6317"/>
    <w:rPr>
      <w:rFonts w:ascii="Times New Roman" w:eastAsia="Times New Roman" w:hAnsi="Times New Roman"/>
      <w:lang w:bidi="ar-SA"/>
    </w:rPr>
  </w:style>
  <w:style w:type="paragraph" w:styleId="BodyTextIndent2">
    <w:name w:val="Body Text Indent 2"/>
    <w:basedOn w:val="Normal"/>
    <w:link w:val="BodyTextIndent2Char"/>
    <w:uiPriority w:val="99"/>
    <w:semiHidden/>
    <w:unhideWhenUsed/>
    <w:rsid w:val="00EB3F65"/>
    <w:pPr>
      <w:spacing w:after="120" w:line="480" w:lineRule="auto"/>
      <w:ind w:left="283"/>
    </w:pPr>
  </w:style>
  <w:style w:type="character" w:customStyle="1" w:styleId="BodyTextIndent2Char">
    <w:name w:val="Body Text Indent 2 Char"/>
    <w:basedOn w:val="DefaultParagraphFont"/>
    <w:link w:val="BodyTextIndent2"/>
    <w:uiPriority w:val="99"/>
    <w:semiHidden/>
    <w:rsid w:val="00EB3F65"/>
    <w:rPr>
      <w:sz w:val="22"/>
      <w:szCs w:val="22"/>
      <w:lang w:bidi="ar-SA"/>
    </w:rPr>
  </w:style>
  <w:style w:type="paragraph" w:styleId="BodyTextIndent3">
    <w:name w:val="Body Text Indent 3"/>
    <w:basedOn w:val="Normal"/>
    <w:link w:val="BodyTextIndent3Char"/>
    <w:uiPriority w:val="99"/>
    <w:semiHidden/>
    <w:unhideWhenUsed/>
    <w:rsid w:val="00EB3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3F65"/>
    <w:rPr>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7907">
      <w:bodyDiv w:val="1"/>
      <w:marLeft w:val="0"/>
      <w:marRight w:val="0"/>
      <w:marTop w:val="0"/>
      <w:marBottom w:val="0"/>
      <w:divBdr>
        <w:top w:val="none" w:sz="0" w:space="0" w:color="auto"/>
        <w:left w:val="none" w:sz="0" w:space="0" w:color="auto"/>
        <w:bottom w:val="none" w:sz="0" w:space="0" w:color="auto"/>
        <w:right w:val="none" w:sz="0" w:space="0" w:color="auto"/>
      </w:divBdr>
    </w:div>
    <w:div w:id="345324476">
      <w:bodyDiv w:val="1"/>
      <w:marLeft w:val="0"/>
      <w:marRight w:val="0"/>
      <w:marTop w:val="0"/>
      <w:marBottom w:val="0"/>
      <w:divBdr>
        <w:top w:val="none" w:sz="0" w:space="0" w:color="auto"/>
        <w:left w:val="none" w:sz="0" w:space="0" w:color="auto"/>
        <w:bottom w:val="none" w:sz="0" w:space="0" w:color="auto"/>
        <w:right w:val="none" w:sz="0" w:space="0" w:color="auto"/>
      </w:divBdr>
    </w:div>
    <w:div w:id="555746927">
      <w:bodyDiv w:val="1"/>
      <w:marLeft w:val="0"/>
      <w:marRight w:val="0"/>
      <w:marTop w:val="0"/>
      <w:marBottom w:val="0"/>
      <w:divBdr>
        <w:top w:val="none" w:sz="0" w:space="0" w:color="auto"/>
        <w:left w:val="none" w:sz="0" w:space="0" w:color="auto"/>
        <w:bottom w:val="none" w:sz="0" w:space="0" w:color="auto"/>
        <w:right w:val="none" w:sz="0" w:space="0" w:color="auto"/>
      </w:divBdr>
    </w:div>
    <w:div w:id="616252827">
      <w:bodyDiv w:val="1"/>
      <w:marLeft w:val="0"/>
      <w:marRight w:val="0"/>
      <w:marTop w:val="0"/>
      <w:marBottom w:val="0"/>
      <w:divBdr>
        <w:top w:val="none" w:sz="0" w:space="0" w:color="auto"/>
        <w:left w:val="none" w:sz="0" w:space="0" w:color="auto"/>
        <w:bottom w:val="none" w:sz="0" w:space="0" w:color="auto"/>
        <w:right w:val="none" w:sz="0" w:space="0" w:color="auto"/>
      </w:divBdr>
    </w:div>
    <w:div w:id="716009668">
      <w:bodyDiv w:val="1"/>
      <w:marLeft w:val="0"/>
      <w:marRight w:val="0"/>
      <w:marTop w:val="0"/>
      <w:marBottom w:val="0"/>
      <w:divBdr>
        <w:top w:val="none" w:sz="0" w:space="0" w:color="auto"/>
        <w:left w:val="none" w:sz="0" w:space="0" w:color="auto"/>
        <w:bottom w:val="none" w:sz="0" w:space="0" w:color="auto"/>
        <w:right w:val="none" w:sz="0" w:space="0" w:color="auto"/>
      </w:divBdr>
    </w:div>
    <w:div w:id="970287229">
      <w:bodyDiv w:val="1"/>
      <w:marLeft w:val="0"/>
      <w:marRight w:val="0"/>
      <w:marTop w:val="0"/>
      <w:marBottom w:val="0"/>
      <w:divBdr>
        <w:top w:val="none" w:sz="0" w:space="0" w:color="auto"/>
        <w:left w:val="none" w:sz="0" w:space="0" w:color="auto"/>
        <w:bottom w:val="none" w:sz="0" w:space="0" w:color="auto"/>
        <w:right w:val="none" w:sz="0" w:space="0" w:color="auto"/>
      </w:divBdr>
    </w:div>
    <w:div w:id="1266036737">
      <w:bodyDiv w:val="1"/>
      <w:marLeft w:val="0"/>
      <w:marRight w:val="0"/>
      <w:marTop w:val="0"/>
      <w:marBottom w:val="0"/>
      <w:divBdr>
        <w:top w:val="none" w:sz="0" w:space="0" w:color="auto"/>
        <w:left w:val="none" w:sz="0" w:space="0" w:color="auto"/>
        <w:bottom w:val="none" w:sz="0" w:space="0" w:color="auto"/>
        <w:right w:val="none" w:sz="0" w:space="0" w:color="auto"/>
      </w:divBdr>
    </w:div>
    <w:div w:id="1366446015">
      <w:bodyDiv w:val="1"/>
      <w:marLeft w:val="0"/>
      <w:marRight w:val="0"/>
      <w:marTop w:val="0"/>
      <w:marBottom w:val="0"/>
      <w:divBdr>
        <w:top w:val="none" w:sz="0" w:space="0" w:color="auto"/>
        <w:left w:val="none" w:sz="0" w:space="0" w:color="auto"/>
        <w:bottom w:val="none" w:sz="0" w:space="0" w:color="auto"/>
        <w:right w:val="none" w:sz="0" w:space="0" w:color="auto"/>
      </w:divBdr>
    </w:div>
    <w:div w:id="1480339478">
      <w:bodyDiv w:val="1"/>
      <w:marLeft w:val="0"/>
      <w:marRight w:val="0"/>
      <w:marTop w:val="0"/>
      <w:marBottom w:val="0"/>
      <w:divBdr>
        <w:top w:val="none" w:sz="0" w:space="0" w:color="auto"/>
        <w:left w:val="none" w:sz="0" w:space="0" w:color="auto"/>
        <w:bottom w:val="none" w:sz="0" w:space="0" w:color="auto"/>
        <w:right w:val="none" w:sz="0" w:space="0" w:color="auto"/>
      </w:divBdr>
    </w:div>
    <w:div w:id="1484855621">
      <w:bodyDiv w:val="1"/>
      <w:marLeft w:val="0"/>
      <w:marRight w:val="0"/>
      <w:marTop w:val="0"/>
      <w:marBottom w:val="0"/>
      <w:divBdr>
        <w:top w:val="none" w:sz="0" w:space="0" w:color="auto"/>
        <w:left w:val="none" w:sz="0" w:space="0" w:color="auto"/>
        <w:bottom w:val="none" w:sz="0" w:space="0" w:color="auto"/>
        <w:right w:val="none" w:sz="0" w:space="0" w:color="auto"/>
      </w:divBdr>
      <w:divsChild>
        <w:div w:id="34889310">
          <w:marLeft w:val="0"/>
          <w:marRight w:val="0"/>
          <w:marTop w:val="0"/>
          <w:marBottom w:val="0"/>
          <w:divBdr>
            <w:top w:val="none" w:sz="0" w:space="0" w:color="auto"/>
            <w:left w:val="none" w:sz="0" w:space="0" w:color="auto"/>
            <w:bottom w:val="none" w:sz="0" w:space="0" w:color="auto"/>
            <w:right w:val="none" w:sz="0" w:space="0" w:color="auto"/>
          </w:divBdr>
          <w:divsChild>
            <w:div w:id="35740108">
              <w:marLeft w:val="0"/>
              <w:marRight w:val="0"/>
              <w:marTop w:val="0"/>
              <w:marBottom w:val="0"/>
              <w:divBdr>
                <w:top w:val="none" w:sz="0" w:space="0" w:color="auto"/>
                <w:left w:val="none" w:sz="0" w:space="0" w:color="auto"/>
                <w:bottom w:val="none" w:sz="0" w:space="0" w:color="auto"/>
                <w:right w:val="none" w:sz="0" w:space="0" w:color="auto"/>
              </w:divBdr>
            </w:div>
          </w:divsChild>
        </w:div>
        <w:div w:id="376198185">
          <w:marLeft w:val="0"/>
          <w:marRight w:val="0"/>
          <w:marTop w:val="0"/>
          <w:marBottom w:val="0"/>
          <w:divBdr>
            <w:top w:val="none" w:sz="0" w:space="7" w:color="auto"/>
            <w:left w:val="none" w:sz="0" w:space="31" w:color="auto"/>
            <w:bottom w:val="single" w:sz="6" w:space="6" w:color="CCCCCC"/>
            <w:right w:val="none" w:sz="0" w:space="10" w:color="auto"/>
          </w:divBdr>
        </w:div>
        <w:div w:id="1516337503">
          <w:marLeft w:val="0"/>
          <w:marRight w:val="0"/>
          <w:marTop w:val="0"/>
          <w:marBottom w:val="0"/>
          <w:divBdr>
            <w:top w:val="none" w:sz="0" w:space="0" w:color="auto"/>
            <w:left w:val="none" w:sz="0" w:space="0" w:color="auto"/>
            <w:bottom w:val="none" w:sz="0" w:space="0" w:color="auto"/>
            <w:right w:val="none" w:sz="0" w:space="0" w:color="auto"/>
          </w:divBdr>
          <w:divsChild>
            <w:div w:id="1714235043">
              <w:marLeft w:val="0"/>
              <w:marRight w:val="0"/>
              <w:marTop w:val="0"/>
              <w:marBottom w:val="0"/>
              <w:divBdr>
                <w:top w:val="none" w:sz="0" w:space="0" w:color="auto"/>
                <w:left w:val="none" w:sz="0" w:space="0" w:color="auto"/>
                <w:bottom w:val="none" w:sz="0" w:space="0" w:color="auto"/>
                <w:right w:val="none" w:sz="0" w:space="0" w:color="auto"/>
              </w:divBdr>
              <w:divsChild>
                <w:div w:id="1782409305">
                  <w:marLeft w:val="0"/>
                  <w:marRight w:val="0"/>
                  <w:marTop w:val="0"/>
                  <w:marBottom w:val="489"/>
                  <w:divBdr>
                    <w:top w:val="none" w:sz="0" w:space="0" w:color="auto"/>
                    <w:left w:val="none" w:sz="0" w:space="0" w:color="auto"/>
                    <w:bottom w:val="none" w:sz="0" w:space="0" w:color="auto"/>
                    <w:right w:val="none" w:sz="0" w:space="0" w:color="auto"/>
                  </w:divBdr>
                </w:div>
              </w:divsChild>
            </w:div>
          </w:divsChild>
        </w:div>
      </w:divsChild>
    </w:div>
    <w:div w:id="1491553814">
      <w:bodyDiv w:val="1"/>
      <w:marLeft w:val="0"/>
      <w:marRight w:val="0"/>
      <w:marTop w:val="0"/>
      <w:marBottom w:val="0"/>
      <w:divBdr>
        <w:top w:val="none" w:sz="0" w:space="0" w:color="auto"/>
        <w:left w:val="none" w:sz="0" w:space="0" w:color="auto"/>
        <w:bottom w:val="none" w:sz="0" w:space="0" w:color="auto"/>
        <w:right w:val="none" w:sz="0" w:space="0" w:color="auto"/>
      </w:divBdr>
    </w:div>
    <w:div w:id="1507209818">
      <w:bodyDiv w:val="1"/>
      <w:marLeft w:val="0"/>
      <w:marRight w:val="0"/>
      <w:marTop w:val="0"/>
      <w:marBottom w:val="0"/>
      <w:divBdr>
        <w:top w:val="none" w:sz="0" w:space="0" w:color="auto"/>
        <w:left w:val="none" w:sz="0" w:space="0" w:color="auto"/>
        <w:bottom w:val="none" w:sz="0" w:space="0" w:color="auto"/>
        <w:right w:val="none" w:sz="0" w:space="0" w:color="auto"/>
      </w:divBdr>
      <w:divsChild>
        <w:div w:id="558788698">
          <w:marLeft w:val="0"/>
          <w:marRight w:val="0"/>
          <w:marTop w:val="0"/>
          <w:marBottom w:val="0"/>
          <w:divBdr>
            <w:top w:val="none" w:sz="0" w:space="0" w:color="auto"/>
            <w:left w:val="none" w:sz="0" w:space="0" w:color="auto"/>
            <w:bottom w:val="none" w:sz="0" w:space="0" w:color="auto"/>
            <w:right w:val="none" w:sz="0" w:space="0" w:color="auto"/>
          </w:divBdr>
          <w:divsChild>
            <w:div w:id="1794713684">
              <w:marLeft w:val="0"/>
              <w:marRight w:val="0"/>
              <w:marTop w:val="0"/>
              <w:marBottom w:val="0"/>
              <w:divBdr>
                <w:top w:val="none" w:sz="0" w:space="0" w:color="auto"/>
                <w:left w:val="none" w:sz="0" w:space="0" w:color="auto"/>
                <w:bottom w:val="none" w:sz="0" w:space="0" w:color="auto"/>
                <w:right w:val="none" w:sz="0" w:space="0" w:color="auto"/>
              </w:divBdr>
              <w:divsChild>
                <w:div w:id="1808274389">
                  <w:marLeft w:val="0"/>
                  <w:marRight w:val="0"/>
                  <w:marTop w:val="0"/>
                  <w:marBottom w:val="0"/>
                  <w:divBdr>
                    <w:top w:val="none" w:sz="0" w:space="0" w:color="auto"/>
                    <w:left w:val="none" w:sz="0" w:space="0" w:color="auto"/>
                    <w:bottom w:val="none" w:sz="0" w:space="0" w:color="auto"/>
                    <w:right w:val="none" w:sz="0" w:space="0" w:color="auto"/>
                  </w:divBdr>
                  <w:divsChild>
                    <w:div w:id="1232428832">
                      <w:marLeft w:val="0"/>
                      <w:marRight w:val="0"/>
                      <w:marTop w:val="0"/>
                      <w:marBottom w:val="0"/>
                      <w:divBdr>
                        <w:top w:val="none" w:sz="0" w:space="0" w:color="auto"/>
                        <w:left w:val="none" w:sz="0" w:space="0" w:color="auto"/>
                        <w:bottom w:val="none" w:sz="0" w:space="0" w:color="auto"/>
                        <w:right w:val="none" w:sz="0" w:space="0" w:color="auto"/>
                      </w:divBdr>
                      <w:divsChild>
                        <w:div w:id="1245993378">
                          <w:marLeft w:val="0"/>
                          <w:marRight w:val="0"/>
                          <w:marTop w:val="0"/>
                          <w:marBottom w:val="0"/>
                          <w:divBdr>
                            <w:top w:val="none" w:sz="0" w:space="0" w:color="auto"/>
                            <w:left w:val="none" w:sz="0" w:space="0" w:color="auto"/>
                            <w:bottom w:val="none" w:sz="0" w:space="0" w:color="auto"/>
                            <w:right w:val="none" w:sz="0" w:space="0" w:color="auto"/>
                          </w:divBdr>
                          <w:divsChild>
                            <w:div w:id="1484808084">
                              <w:marLeft w:val="0"/>
                              <w:marRight w:val="0"/>
                              <w:marTop w:val="0"/>
                              <w:marBottom w:val="0"/>
                              <w:divBdr>
                                <w:top w:val="none" w:sz="0" w:space="0" w:color="auto"/>
                                <w:left w:val="none" w:sz="0" w:space="0" w:color="auto"/>
                                <w:bottom w:val="none" w:sz="0" w:space="0" w:color="auto"/>
                                <w:right w:val="none" w:sz="0" w:space="0" w:color="auto"/>
                              </w:divBdr>
                              <w:divsChild>
                                <w:div w:id="402066368">
                                  <w:marLeft w:val="0"/>
                                  <w:marRight w:val="0"/>
                                  <w:marTop w:val="0"/>
                                  <w:marBottom w:val="0"/>
                                  <w:divBdr>
                                    <w:top w:val="none" w:sz="0" w:space="0" w:color="auto"/>
                                    <w:left w:val="none" w:sz="0" w:space="0" w:color="auto"/>
                                    <w:bottom w:val="none" w:sz="0" w:space="0" w:color="auto"/>
                                    <w:right w:val="none" w:sz="0" w:space="0" w:color="auto"/>
                                  </w:divBdr>
                                  <w:divsChild>
                                    <w:div w:id="1397817685">
                                      <w:marLeft w:val="0"/>
                                      <w:marRight w:val="0"/>
                                      <w:marTop w:val="0"/>
                                      <w:marBottom w:val="0"/>
                                      <w:divBdr>
                                        <w:top w:val="none" w:sz="0" w:space="0" w:color="auto"/>
                                        <w:left w:val="none" w:sz="0" w:space="0" w:color="auto"/>
                                        <w:bottom w:val="none" w:sz="0" w:space="0" w:color="auto"/>
                                        <w:right w:val="none" w:sz="0" w:space="0" w:color="auto"/>
                                      </w:divBdr>
                                      <w:divsChild>
                                        <w:div w:id="436102897">
                                          <w:marLeft w:val="0"/>
                                          <w:marRight w:val="0"/>
                                          <w:marTop w:val="0"/>
                                          <w:marBottom w:val="0"/>
                                          <w:divBdr>
                                            <w:top w:val="none" w:sz="0" w:space="0" w:color="auto"/>
                                            <w:left w:val="none" w:sz="0" w:space="0" w:color="auto"/>
                                            <w:bottom w:val="none" w:sz="0" w:space="0" w:color="auto"/>
                                            <w:right w:val="none" w:sz="0" w:space="0" w:color="auto"/>
                                          </w:divBdr>
                                          <w:divsChild>
                                            <w:div w:id="1606114912">
                                              <w:marLeft w:val="0"/>
                                              <w:marRight w:val="0"/>
                                              <w:marTop w:val="0"/>
                                              <w:marBottom w:val="0"/>
                                              <w:divBdr>
                                                <w:top w:val="none" w:sz="0" w:space="0" w:color="auto"/>
                                                <w:left w:val="none" w:sz="0" w:space="0" w:color="auto"/>
                                                <w:bottom w:val="none" w:sz="0" w:space="0" w:color="auto"/>
                                                <w:right w:val="none" w:sz="0" w:space="0" w:color="auto"/>
                                              </w:divBdr>
                                              <w:divsChild>
                                                <w:div w:id="1836914175">
                                                  <w:marLeft w:val="0"/>
                                                  <w:marRight w:val="90"/>
                                                  <w:marTop w:val="0"/>
                                                  <w:marBottom w:val="0"/>
                                                  <w:divBdr>
                                                    <w:top w:val="none" w:sz="0" w:space="0" w:color="auto"/>
                                                    <w:left w:val="none" w:sz="0" w:space="0" w:color="auto"/>
                                                    <w:bottom w:val="none" w:sz="0" w:space="0" w:color="auto"/>
                                                    <w:right w:val="none" w:sz="0" w:space="0" w:color="auto"/>
                                                  </w:divBdr>
                                                  <w:divsChild>
                                                    <w:div w:id="1284650517">
                                                      <w:marLeft w:val="0"/>
                                                      <w:marRight w:val="0"/>
                                                      <w:marTop w:val="0"/>
                                                      <w:marBottom w:val="0"/>
                                                      <w:divBdr>
                                                        <w:top w:val="none" w:sz="0" w:space="0" w:color="auto"/>
                                                        <w:left w:val="none" w:sz="0" w:space="0" w:color="auto"/>
                                                        <w:bottom w:val="none" w:sz="0" w:space="0" w:color="auto"/>
                                                        <w:right w:val="none" w:sz="0" w:space="0" w:color="auto"/>
                                                      </w:divBdr>
                                                      <w:divsChild>
                                                        <w:div w:id="2069918526">
                                                          <w:marLeft w:val="0"/>
                                                          <w:marRight w:val="0"/>
                                                          <w:marTop w:val="0"/>
                                                          <w:marBottom w:val="0"/>
                                                          <w:divBdr>
                                                            <w:top w:val="none" w:sz="0" w:space="0" w:color="auto"/>
                                                            <w:left w:val="none" w:sz="0" w:space="0" w:color="auto"/>
                                                            <w:bottom w:val="none" w:sz="0" w:space="0" w:color="auto"/>
                                                            <w:right w:val="none" w:sz="0" w:space="0" w:color="auto"/>
                                                          </w:divBdr>
                                                          <w:divsChild>
                                                            <w:div w:id="510221068">
                                                              <w:marLeft w:val="0"/>
                                                              <w:marRight w:val="0"/>
                                                              <w:marTop w:val="0"/>
                                                              <w:marBottom w:val="0"/>
                                                              <w:divBdr>
                                                                <w:top w:val="none" w:sz="0" w:space="0" w:color="auto"/>
                                                                <w:left w:val="none" w:sz="0" w:space="0" w:color="auto"/>
                                                                <w:bottom w:val="none" w:sz="0" w:space="0" w:color="auto"/>
                                                                <w:right w:val="none" w:sz="0" w:space="0" w:color="auto"/>
                                                              </w:divBdr>
                                                              <w:divsChild>
                                                                <w:div w:id="1036277650">
                                                                  <w:marLeft w:val="0"/>
                                                                  <w:marRight w:val="0"/>
                                                                  <w:marTop w:val="0"/>
                                                                  <w:marBottom w:val="105"/>
                                                                  <w:divBdr>
                                                                    <w:top w:val="single" w:sz="6" w:space="0" w:color="EDEDED"/>
                                                                    <w:left w:val="single" w:sz="6" w:space="0" w:color="EDEDED"/>
                                                                    <w:bottom w:val="single" w:sz="6" w:space="0" w:color="EDEDED"/>
                                                                    <w:right w:val="single" w:sz="6" w:space="0" w:color="EDEDED"/>
                                                                  </w:divBdr>
                                                                  <w:divsChild>
                                                                    <w:div w:id="1669824282">
                                                                      <w:marLeft w:val="0"/>
                                                                      <w:marRight w:val="0"/>
                                                                      <w:marTop w:val="0"/>
                                                                      <w:marBottom w:val="0"/>
                                                                      <w:divBdr>
                                                                        <w:top w:val="none" w:sz="0" w:space="0" w:color="auto"/>
                                                                        <w:left w:val="none" w:sz="0" w:space="0" w:color="auto"/>
                                                                        <w:bottom w:val="none" w:sz="0" w:space="0" w:color="auto"/>
                                                                        <w:right w:val="none" w:sz="0" w:space="0" w:color="auto"/>
                                                                      </w:divBdr>
                                                                      <w:divsChild>
                                                                        <w:div w:id="1963801560">
                                                                          <w:marLeft w:val="0"/>
                                                                          <w:marRight w:val="0"/>
                                                                          <w:marTop w:val="0"/>
                                                                          <w:marBottom w:val="0"/>
                                                                          <w:divBdr>
                                                                            <w:top w:val="none" w:sz="0" w:space="0" w:color="auto"/>
                                                                            <w:left w:val="none" w:sz="0" w:space="0" w:color="auto"/>
                                                                            <w:bottom w:val="none" w:sz="0" w:space="0" w:color="auto"/>
                                                                            <w:right w:val="none" w:sz="0" w:space="0" w:color="auto"/>
                                                                          </w:divBdr>
                                                                          <w:divsChild>
                                                                            <w:div w:id="1595161927">
                                                                              <w:marLeft w:val="0"/>
                                                                              <w:marRight w:val="0"/>
                                                                              <w:marTop w:val="0"/>
                                                                              <w:marBottom w:val="0"/>
                                                                              <w:divBdr>
                                                                                <w:top w:val="none" w:sz="0" w:space="0" w:color="auto"/>
                                                                                <w:left w:val="none" w:sz="0" w:space="0" w:color="auto"/>
                                                                                <w:bottom w:val="none" w:sz="0" w:space="0" w:color="auto"/>
                                                                                <w:right w:val="none" w:sz="0" w:space="0" w:color="auto"/>
                                                                              </w:divBdr>
                                                                              <w:divsChild>
                                                                                <w:div w:id="1077702289">
                                                                                  <w:marLeft w:val="180"/>
                                                                                  <w:marRight w:val="180"/>
                                                                                  <w:marTop w:val="0"/>
                                                                                  <w:marBottom w:val="0"/>
                                                                                  <w:divBdr>
                                                                                    <w:top w:val="none" w:sz="0" w:space="0" w:color="auto"/>
                                                                                    <w:left w:val="none" w:sz="0" w:space="0" w:color="auto"/>
                                                                                    <w:bottom w:val="none" w:sz="0" w:space="0" w:color="auto"/>
                                                                                    <w:right w:val="none" w:sz="0" w:space="0" w:color="auto"/>
                                                                                  </w:divBdr>
                                                                                  <w:divsChild>
                                                                                    <w:div w:id="129827778">
                                                                                      <w:marLeft w:val="0"/>
                                                                                      <w:marRight w:val="0"/>
                                                                                      <w:marTop w:val="0"/>
                                                                                      <w:marBottom w:val="0"/>
                                                                                      <w:divBdr>
                                                                                        <w:top w:val="none" w:sz="0" w:space="0" w:color="auto"/>
                                                                                        <w:left w:val="none" w:sz="0" w:space="0" w:color="auto"/>
                                                                                        <w:bottom w:val="none" w:sz="0" w:space="0" w:color="auto"/>
                                                                                        <w:right w:val="none" w:sz="0" w:space="0" w:color="auto"/>
                                                                                      </w:divBdr>
                                                                                      <w:divsChild>
                                                                                        <w:div w:id="1292327362">
                                                                                          <w:marLeft w:val="0"/>
                                                                                          <w:marRight w:val="0"/>
                                                                                          <w:marTop w:val="0"/>
                                                                                          <w:marBottom w:val="0"/>
                                                                                          <w:divBdr>
                                                                                            <w:top w:val="none" w:sz="0" w:space="0" w:color="auto"/>
                                                                                            <w:left w:val="none" w:sz="0" w:space="0" w:color="auto"/>
                                                                                            <w:bottom w:val="none" w:sz="0" w:space="0" w:color="auto"/>
                                                                                            <w:right w:val="none" w:sz="0" w:space="0" w:color="auto"/>
                                                                                          </w:divBdr>
                                                                                          <w:divsChild>
                                                                                            <w:div w:id="1838112510">
                                                                                              <w:marLeft w:val="0"/>
                                                                                              <w:marRight w:val="0"/>
                                                                                              <w:marTop w:val="0"/>
                                                                                              <w:marBottom w:val="0"/>
                                                                                              <w:divBdr>
                                                                                                <w:top w:val="none" w:sz="0" w:space="0" w:color="auto"/>
                                                                                                <w:left w:val="none" w:sz="0" w:space="0" w:color="auto"/>
                                                                                                <w:bottom w:val="none" w:sz="0" w:space="0" w:color="auto"/>
                                                                                                <w:right w:val="none" w:sz="0" w:space="0" w:color="auto"/>
                                                                                              </w:divBdr>
                                                                                              <w:divsChild>
                                                                                                <w:div w:id="1715078147">
                                                                                                  <w:marLeft w:val="0"/>
                                                                                                  <w:marRight w:val="0"/>
                                                                                                  <w:marTop w:val="0"/>
                                                                                                  <w:marBottom w:val="0"/>
                                                                                                  <w:divBdr>
                                                                                                    <w:top w:val="none" w:sz="0" w:space="0" w:color="auto"/>
                                                                                                    <w:left w:val="none" w:sz="0" w:space="0" w:color="auto"/>
                                                                                                    <w:bottom w:val="none" w:sz="0" w:space="0" w:color="auto"/>
                                                                                                    <w:right w:val="none" w:sz="0" w:space="0" w:color="auto"/>
                                                                                                  </w:divBdr>
                                                                                                  <w:divsChild>
                                                                                                    <w:div w:id="2059280118">
                                                                                                      <w:marLeft w:val="0"/>
                                                                                                      <w:marRight w:val="0"/>
                                                                                                      <w:marTop w:val="0"/>
                                                                                                      <w:marBottom w:val="0"/>
                                                                                                      <w:divBdr>
                                                                                                        <w:top w:val="none" w:sz="0" w:space="0" w:color="auto"/>
                                                                                                        <w:left w:val="none" w:sz="0" w:space="0" w:color="auto"/>
                                                                                                        <w:bottom w:val="none" w:sz="0" w:space="0" w:color="auto"/>
                                                                                                        <w:right w:val="none" w:sz="0" w:space="0" w:color="auto"/>
                                                                                                      </w:divBdr>
                                                                                                      <w:divsChild>
                                                                                                        <w:div w:id="298918090">
                                                                                                          <w:marLeft w:val="0"/>
                                                                                                          <w:marRight w:val="0"/>
                                                                                                          <w:marTop w:val="0"/>
                                                                                                          <w:marBottom w:val="0"/>
                                                                                                          <w:divBdr>
                                                                                                            <w:top w:val="none" w:sz="0" w:space="0" w:color="auto"/>
                                                                                                            <w:left w:val="none" w:sz="0" w:space="0" w:color="auto"/>
                                                                                                            <w:bottom w:val="none" w:sz="0" w:space="0" w:color="auto"/>
                                                                                                            <w:right w:val="none" w:sz="0" w:space="0" w:color="auto"/>
                                                                                                          </w:divBdr>
                                                                                                          <w:divsChild>
                                                                                                            <w:div w:id="877275129">
                                                                                                              <w:marLeft w:val="0"/>
                                                                                                              <w:marRight w:val="0"/>
                                                                                                              <w:marTop w:val="0"/>
                                                                                                              <w:marBottom w:val="0"/>
                                                                                                              <w:divBdr>
                                                                                                                <w:top w:val="none" w:sz="0" w:space="0" w:color="auto"/>
                                                                                                                <w:left w:val="none" w:sz="0" w:space="0" w:color="auto"/>
                                                                                                                <w:bottom w:val="none" w:sz="0" w:space="0" w:color="auto"/>
                                                                                                                <w:right w:val="none" w:sz="0" w:space="0" w:color="auto"/>
                                                                                                              </w:divBdr>
                                                                                                              <w:divsChild>
                                                                                                                <w:div w:id="804350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330622">
                                                                                                                      <w:marLeft w:val="0"/>
                                                                                                                      <w:marRight w:val="0"/>
                                                                                                                      <w:marTop w:val="0"/>
                                                                                                                      <w:marBottom w:val="0"/>
                                                                                                                      <w:divBdr>
                                                                                                                        <w:top w:val="none" w:sz="0" w:space="0" w:color="auto"/>
                                                                                                                        <w:left w:val="none" w:sz="0" w:space="0" w:color="auto"/>
                                                                                                                        <w:bottom w:val="none" w:sz="0" w:space="0" w:color="auto"/>
                                                                                                                        <w:right w:val="none" w:sz="0" w:space="0" w:color="auto"/>
                                                                                                                      </w:divBdr>
                                                                                                                      <w:divsChild>
                                                                                                                        <w:div w:id="1437599996">
                                                                                                                          <w:marLeft w:val="0"/>
                                                                                                                          <w:marRight w:val="0"/>
                                                                                                                          <w:marTop w:val="0"/>
                                                                                                                          <w:marBottom w:val="0"/>
                                                                                                                          <w:divBdr>
                                                                                                                            <w:top w:val="none" w:sz="0" w:space="0" w:color="auto"/>
                                                                                                                            <w:left w:val="none" w:sz="0" w:space="0" w:color="auto"/>
                                                                                                                            <w:bottom w:val="none" w:sz="0" w:space="0" w:color="auto"/>
                                                                                                                            <w:right w:val="none" w:sz="0" w:space="0" w:color="auto"/>
                                                                                                                          </w:divBdr>
                                                                                                                          <w:divsChild>
                                                                                                                            <w:div w:id="1838836937">
                                                                                                                              <w:marLeft w:val="0"/>
                                                                                                                              <w:marRight w:val="0"/>
                                                                                                                              <w:marTop w:val="0"/>
                                                                                                                              <w:marBottom w:val="0"/>
                                                                                                                              <w:divBdr>
                                                                                                                                <w:top w:val="none" w:sz="0" w:space="0" w:color="auto"/>
                                                                                                                                <w:left w:val="none" w:sz="0" w:space="0" w:color="auto"/>
                                                                                                                                <w:bottom w:val="none" w:sz="0" w:space="0" w:color="auto"/>
                                                                                                                                <w:right w:val="none" w:sz="0" w:space="0" w:color="auto"/>
                                                                                                                              </w:divBdr>
                                                                                                                            </w:div>
                                                                                                                            <w:div w:id="20935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346334">
      <w:bodyDiv w:val="1"/>
      <w:marLeft w:val="0"/>
      <w:marRight w:val="0"/>
      <w:marTop w:val="0"/>
      <w:marBottom w:val="0"/>
      <w:divBdr>
        <w:top w:val="none" w:sz="0" w:space="0" w:color="auto"/>
        <w:left w:val="none" w:sz="0" w:space="0" w:color="auto"/>
        <w:bottom w:val="none" w:sz="0" w:space="0" w:color="auto"/>
        <w:right w:val="none" w:sz="0" w:space="0" w:color="auto"/>
      </w:divBdr>
      <w:divsChild>
        <w:div w:id="1901819968">
          <w:marLeft w:val="0"/>
          <w:marRight w:val="0"/>
          <w:marTop w:val="0"/>
          <w:marBottom w:val="0"/>
          <w:divBdr>
            <w:top w:val="none" w:sz="0" w:space="0" w:color="auto"/>
            <w:left w:val="none" w:sz="0" w:space="0" w:color="auto"/>
            <w:bottom w:val="none" w:sz="0" w:space="0" w:color="auto"/>
            <w:right w:val="none" w:sz="0" w:space="0" w:color="auto"/>
          </w:divBdr>
          <w:divsChild>
            <w:div w:id="29694690">
              <w:marLeft w:val="0"/>
              <w:marRight w:val="0"/>
              <w:marTop w:val="0"/>
              <w:marBottom w:val="0"/>
              <w:divBdr>
                <w:top w:val="none" w:sz="0" w:space="0" w:color="auto"/>
                <w:left w:val="none" w:sz="0" w:space="0" w:color="auto"/>
                <w:bottom w:val="none" w:sz="0" w:space="0" w:color="auto"/>
                <w:right w:val="none" w:sz="0" w:space="0" w:color="auto"/>
              </w:divBdr>
            </w:div>
            <w:div w:id="1293712283">
              <w:marLeft w:val="0"/>
              <w:marRight w:val="0"/>
              <w:marTop w:val="0"/>
              <w:marBottom w:val="0"/>
              <w:divBdr>
                <w:top w:val="none" w:sz="0" w:space="0" w:color="auto"/>
                <w:left w:val="none" w:sz="0" w:space="0" w:color="auto"/>
                <w:bottom w:val="none" w:sz="0" w:space="0" w:color="auto"/>
                <w:right w:val="none" w:sz="0" w:space="0" w:color="auto"/>
              </w:divBdr>
              <w:divsChild>
                <w:div w:id="287511015">
                  <w:marLeft w:val="0"/>
                  <w:marRight w:val="0"/>
                  <w:marTop w:val="0"/>
                  <w:marBottom w:val="0"/>
                  <w:divBdr>
                    <w:top w:val="none" w:sz="0" w:space="0" w:color="auto"/>
                    <w:left w:val="none" w:sz="0" w:space="0" w:color="auto"/>
                    <w:bottom w:val="none" w:sz="0" w:space="0" w:color="auto"/>
                    <w:right w:val="none" w:sz="0" w:space="0" w:color="auto"/>
                  </w:divBdr>
                  <w:divsChild>
                    <w:div w:id="2003853880">
                      <w:marLeft w:val="0"/>
                      <w:marRight w:val="0"/>
                      <w:marTop w:val="0"/>
                      <w:marBottom w:val="0"/>
                      <w:divBdr>
                        <w:top w:val="none" w:sz="0" w:space="0" w:color="auto"/>
                        <w:left w:val="none" w:sz="0" w:space="0" w:color="auto"/>
                        <w:bottom w:val="none" w:sz="0" w:space="0" w:color="auto"/>
                        <w:right w:val="none" w:sz="0" w:space="0" w:color="auto"/>
                      </w:divBdr>
                      <w:divsChild>
                        <w:div w:id="677855516">
                          <w:marLeft w:val="0"/>
                          <w:marRight w:val="0"/>
                          <w:marTop w:val="0"/>
                          <w:marBottom w:val="0"/>
                          <w:divBdr>
                            <w:top w:val="none" w:sz="0" w:space="0" w:color="auto"/>
                            <w:left w:val="none" w:sz="0" w:space="0" w:color="auto"/>
                            <w:bottom w:val="none" w:sz="0" w:space="0" w:color="auto"/>
                            <w:right w:val="none" w:sz="0" w:space="0" w:color="auto"/>
                          </w:divBdr>
                          <w:divsChild>
                            <w:div w:id="20244313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72151573">
                  <w:marLeft w:val="0"/>
                  <w:marRight w:val="0"/>
                  <w:marTop w:val="0"/>
                  <w:marBottom w:val="0"/>
                  <w:divBdr>
                    <w:top w:val="none" w:sz="0" w:space="0" w:color="auto"/>
                    <w:left w:val="none" w:sz="0" w:space="0" w:color="auto"/>
                    <w:bottom w:val="none" w:sz="0" w:space="0" w:color="auto"/>
                    <w:right w:val="none" w:sz="0" w:space="0" w:color="auto"/>
                  </w:divBdr>
                  <w:divsChild>
                    <w:div w:id="1523939252">
                      <w:marLeft w:val="0"/>
                      <w:marRight w:val="0"/>
                      <w:marTop w:val="0"/>
                      <w:marBottom w:val="0"/>
                      <w:divBdr>
                        <w:top w:val="none" w:sz="0" w:space="0" w:color="auto"/>
                        <w:left w:val="none" w:sz="0" w:space="0" w:color="auto"/>
                        <w:bottom w:val="none" w:sz="0" w:space="0" w:color="auto"/>
                        <w:right w:val="none" w:sz="0" w:space="0" w:color="auto"/>
                      </w:divBdr>
                      <w:divsChild>
                        <w:div w:id="1057775411">
                          <w:marLeft w:val="0"/>
                          <w:marRight w:val="0"/>
                          <w:marTop w:val="0"/>
                          <w:marBottom w:val="0"/>
                          <w:divBdr>
                            <w:top w:val="none" w:sz="0" w:space="0" w:color="auto"/>
                            <w:left w:val="none" w:sz="0" w:space="0" w:color="auto"/>
                            <w:bottom w:val="none" w:sz="0" w:space="0" w:color="auto"/>
                            <w:right w:val="none" w:sz="0" w:space="0" w:color="auto"/>
                          </w:divBdr>
                          <w:divsChild>
                            <w:div w:id="973608389">
                              <w:marLeft w:val="0"/>
                              <w:marRight w:val="0"/>
                              <w:marTop w:val="0"/>
                              <w:marBottom w:val="0"/>
                              <w:divBdr>
                                <w:top w:val="none" w:sz="0" w:space="0" w:color="auto"/>
                                <w:left w:val="none" w:sz="0" w:space="0" w:color="auto"/>
                                <w:bottom w:val="none" w:sz="0" w:space="0" w:color="auto"/>
                                <w:right w:val="none" w:sz="0" w:space="0" w:color="auto"/>
                              </w:divBdr>
                              <w:divsChild>
                                <w:div w:id="1624388324">
                                  <w:marLeft w:val="0"/>
                                  <w:marRight w:val="0"/>
                                  <w:marTop w:val="0"/>
                                  <w:marBottom w:val="0"/>
                                  <w:divBdr>
                                    <w:top w:val="none" w:sz="0" w:space="0" w:color="auto"/>
                                    <w:left w:val="none" w:sz="0" w:space="0" w:color="auto"/>
                                    <w:bottom w:val="none" w:sz="0" w:space="0" w:color="auto"/>
                                    <w:right w:val="none" w:sz="0" w:space="0" w:color="auto"/>
                                  </w:divBdr>
                                </w:div>
                                <w:div w:id="1791433338">
                                  <w:marLeft w:val="0"/>
                                  <w:marRight w:val="0"/>
                                  <w:marTop w:val="0"/>
                                  <w:marBottom w:val="0"/>
                                  <w:divBdr>
                                    <w:top w:val="none" w:sz="0" w:space="0" w:color="auto"/>
                                    <w:left w:val="none" w:sz="0" w:space="0" w:color="auto"/>
                                    <w:bottom w:val="none" w:sz="0" w:space="0" w:color="auto"/>
                                    <w:right w:val="none" w:sz="0" w:space="0" w:color="auto"/>
                                  </w:divBdr>
                                </w:div>
                                <w:div w:id="21121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866079">
          <w:marLeft w:val="0"/>
          <w:marRight w:val="0"/>
          <w:marTop w:val="0"/>
          <w:marBottom w:val="0"/>
          <w:divBdr>
            <w:top w:val="none" w:sz="0" w:space="0" w:color="auto"/>
            <w:left w:val="none" w:sz="0" w:space="0" w:color="auto"/>
            <w:bottom w:val="none" w:sz="0" w:space="0" w:color="auto"/>
            <w:right w:val="none" w:sz="0" w:space="0" w:color="auto"/>
          </w:divBdr>
          <w:divsChild>
            <w:div w:id="710811727">
              <w:marLeft w:val="0"/>
              <w:marRight w:val="0"/>
              <w:marTop w:val="0"/>
              <w:marBottom w:val="0"/>
              <w:divBdr>
                <w:top w:val="none" w:sz="0" w:space="0" w:color="auto"/>
                <w:left w:val="none" w:sz="0" w:space="0" w:color="auto"/>
                <w:bottom w:val="none" w:sz="0" w:space="0" w:color="auto"/>
                <w:right w:val="none" w:sz="0" w:space="0" w:color="auto"/>
              </w:divBdr>
              <w:divsChild>
                <w:div w:id="1623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5933">
      <w:bodyDiv w:val="1"/>
      <w:marLeft w:val="0"/>
      <w:marRight w:val="0"/>
      <w:marTop w:val="0"/>
      <w:marBottom w:val="0"/>
      <w:divBdr>
        <w:top w:val="none" w:sz="0" w:space="0" w:color="auto"/>
        <w:left w:val="none" w:sz="0" w:space="0" w:color="auto"/>
        <w:bottom w:val="none" w:sz="0" w:space="0" w:color="auto"/>
        <w:right w:val="none" w:sz="0" w:space="0" w:color="auto"/>
      </w:divBdr>
    </w:div>
    <w:div w:id="1634822324">
      <w:bodyDiv w:val="1"/>
      <w:marLeft w:val="0"/>
      <w:marRight w:val="0"/>
      <w:marTop w:val="0"/>
      <w:marBottom w:val="0"/>
      <w:divBdr>
        <w:top w:val="none" w:sz="0" w:space="0" w:color="auto"/>
        <w:left w:val="none" w:sz="0" w:space="0" w:color="auto"/>
        <w:bottom w:val="none" w:sz="0" w:space="0" w:color="auto"/>
        <w:right w:val="none" w:sz="0" w:space="0" w:color="auto"/>
      </w:divBdr>
    </w:div>
    <w:div w:id="1785492278">
      <w:bodyDiv w:val="1"/>
      <w:marLeft w:val="0"/>
      <w:marRight w:val="0"/>
      <w:marTop w:val="0"/>
      <w:marBottom w:val="0"/>
      <w:divBdr>
        <w:top w:val="none" w:sz="0" w:space="0" w:color="auto"/>
        <w:left w:val="none" w:sz="0" w:space="0" w:color="auto"/>
        <w:bottom w:val="none" w:sz="0" w:space="0" w:color="auto"/>
        <w:right w:val="none" w:sz="0" w:space="0" w:color="auto"/>
      </w:divBdr>
    </w:div>
    <w:div w:id="1874533699">
      <w:bodyDiv w:val="1"/>
      <w:marLeft w:val="0"/>
      <w:marRight w:val="0"/>
      <w:marTop w:val="0"/>
      <w:marBottom w:val="0"/>
      <w:divBdr>
        <w:top w:val="none" w:sz="0" w:space="0" w:color="auto"/>
        <w:left w:val="none" w:sz="0" w:space="0" w:color="auto"/>
        <w:bottom w:val="none" w:sz="0" w:space="0" w:color="auto"/>
        <w:right w:val="none" w:sz="0" w:space="0" w:color="auto"/>
      </w:divBdr>
    </w:div>
    <w:div w:id="1889107274">
      <w:bodyDiv w:val="1"/>
      <w:marLeft w:val="0"/>
      <w:marRight w:val="0"/>
      <w:marTop w:val="0"/>
      <w:marBottom w:val="0"/>
      <w:divBdr>
        <w:top w:val="none" w:sz="0" w:space="0" w:color="auto"/>
        <w:left w:val="none" w:sz="0" w:space="0" w:color="auto"/>
        <w:bottom w:val="none" w:sz="0" w:space="0" w:color="auto"/>
        <w:right w:val="none" w:sz="0" w:space="0" w:color="auto"/>
      </w:divBdr>
      <w:divsChild>
        <w:div w:id="350306154">
          <w:marLeft w:val="0"/>
          <w:marRight w:val="0"/>
          <w:marTop w:val="0"/>
          <w:marBottom w:val="0"/>
          <w:divBdr>
            <w:top w:val="none" w:sz="0" w:space="0" w:color="auto"/>
            <w:left w:val="none" w:sz="0" w:space="0" w:color="auto"/>
            <w:bottom w:val="none" w:sz="0" w:space="0" w:color="auto"/>
            <w:right w:val="none" w:sz="0" w:space="0" w:color="auto"/>
          </w:divBdr>
          <w:divsChild>
            <w:div w:id="207570933">
              <w:marLeft w:val="0"/>
              <w:marRight w:val="0"/>
              <w:marTop w:val="0"/>
              <w:marBottom w:val="0"/>
              <w:divBdr>
                <w:top w:val="none" w:sz="0" w:space="0" w:color="auto"/>
                <w:left w:val="none" w:sz="0" w:space="0" w:color="auto"/>
                <w:bottom w:val="none" w:sz="0" w:space="0" w:color="auto"/>
                <w:right w:val="none" w:sz="0" w:space="0" w:color="auto"/>
              </w:divBdr>
              <w:divsChild>
                <w:div w:id="1305309149">
                  <w:marLeft w:val="0"/>
                  <w:marRight w:val="0"/>
                  <w:marTop w:val="0"/>
                  <w:marBottom w:val="0"/>
                  <w:divBdr>
                    <w:top w:val="none" w:sz="0" w:space="0" w:color="auto"/>
                    <w:left w:val="none" w:sz="0" w:space="0" w:color="auto"/>
                    <w:bottom w:val="none" w:sz="0" w:space="0" w:color="auto"/>
                    <w:right w:val="none" w:sz="0" w:space="0" w:color="auto"/>
                  </w:divBdr>
                  <w:divsChild>
                    <w:div w:id="971404228">
                      <w:marLeft w:val="0"/>
                      <w:marRight w:val="0"/>
                      <w:marTop w:val="0"/>
                      <w:marBottom w:val="0"/>
                      <w:divBdr>
                        <w:top w:val="none" w:sz="0" w:space="0" w:color="auto"/>
                        <w:left w:val="none" w:sz="0" w:space="0" w:color="auto"/>
                        <w:bottom w:val="none" w:sz="0" w:space="0" w:color="auto"/>
                        <w:right w:val="none" w:sz="0" w:space="0" w:color="auto"/>
                      </w:divBdr>
                      <w:divsChild>
                        <w:div w:id="132873933">
                          <w:marLeft w:val="0"/>
                          <w:marRight w:val="0"/>
                          <w:marTop w:val="0"/>
                          <w:marBottom w:val="0"/>
                          <w:divBdr>
                            <w:top w:val="none" w:sz="0" w:space="0" w:color="auto"/>
                            <w:left w:val="none" w:sz="0" w:space="0" w:color="auto"/>
                            <w:bottom w:val="none" w:sz="0" w:space="0" w:color="auto"/>
                            <w:right w:val="none" w:sz="0" w:space="0" w:color="auto"/>
                          </w:divBdr>
                          <w:divsChild>
                            <w:div w:id="2124224157">
                              <w:marLeft w:val="0"/>
                              <w:marRight w:val="0"/>
                              <w:marTop w:val="0"/>
                              <w:marBottom w:val="0"/>
                              <w:divBdr>
                                <w:top w:val="none" w:sz="0" w:space="0" w:color="auto"/>
                                <w:left w:val="none" w:sz="0" w:space="0" w:color="auto"/>
                                <w:bottom w:val="none" w:sz="0" w:space="0" w:color="auto"/>
                                <w:right w:val="none" w:sz="0" w:space="0" w:color="auto"/>
                              </w:divBdr>
                              <w:divsChild>
                                <w:div w:id="168522553">
                                  <w:marLeft w:val="0"/>
                                  <w:marRight w:val="0"/>
                                  <w:marTop w:val="0"/>
                                  <w:marBottom w:val="0"/>
                                  <w:divBdr>
                                    <w:top w:val="none" w:sz="0" w:space="0" w:color="auto"/>
                                    <w:left w:val="none" w:sz="0" w:space="0" w:color="auto"/>
                                    <w:bottom w:val="none" w:sz="0" w:space="0" w:color="auto"/>
                                    <w:right w:val="none" w:sz="0" w:space="0" w:color="auto"/>
                                  </w:divBdr>
                                  <w:divsChild>
                                    <w:div w:id="1085763555">
                                      <w:marLeft w:val="0"/>
                                      <w:marRight w:val="0"/>
                                      <w:marTop w:val="0"/>
                                      <w:marBottom w:val="0"/>
                                      <w:divBdr>
                                        <w:top w:val="none" w:sz="0" w:space="0" w:color="auto"/>
                                        <w:left w:val="none" w:sz="0" w:space="0" w:color="auto"/>
                                        <w:bottom w:val="none" w:sz="0" w:space="0" w:color="auto"/>
                                        <w:right w:val="none" w:sz="0" w:space="0" w:color="auto"/>
                                      </w:divBdr>
                                      <w:divsChild>
                                        <w:div w:id="1268929320">
                                          <w:marLeft w:val="0"/>
                                          <w:marRight w:val="0"/>
                                          <w:marTop w:val="0"/>
                                          <w:marBottom w:val="0"/>
                                          <w:divBdr>
                                            <w:top w:val="none" w:sz="0" w:space="0" w:color="auto"/>
                                            <w:left w:val="none" w:sz="0" w:space="0" w:color="auto"/>
                                            <w:bottom w:val="none" w:sz="0" w:space="0" w:color="auto"/>
                                            <w:right w:val="none" w:sz="0" w:space="0" w:color="auto"/>
                                          </w:divBdr>
                                          <w:divsChild>
                                            <w:div w:id="804540824">
                                              <w:marLeft w:val="0"/>
                                              <w:marRight w:val="0"/>
                                              <w:marTop w:val="0"/>
                                              <w:marBottom w:val="0"/>
                                              <w:divBdr>
                                                <w:top w:val="none" w:sz="0" w:space="0" w:color="auto"/>
                                                <w:left w:val="none" w:sz="0" w:space="0" w:color="auto"/>
                                                <w:bottom w:val="none" w:sz="0" w:space="0" w:color="auto"/>
                                                <w:right w:val="none" w:sz="0" w:space="0" w:color="auto"/>
                                              </w:divBdr>
                                              <w:divsChild>
                                                <w:div w:id="493642580">
                                                  <w:marLeft w:val="0"/>
                                                  <w:marRight w:val="90"/>
                                                  <w:marTop w:val="0"/>
                                                  <w:marBottom w:val="0"/>
                                                  <w:divBdr>
                                                    <w:top w:val="none" w:sz="0" w:space="0" w:color="auto"/>
                                                    <w:left w:val="none" w:sz="0" w:space="0" w:color="auto"/>
                                                    <w:bottom w:val="none" w:sz="0" w:space="0" w:color="auto"/>
                                                    <w:right w:val="none" w:sz="0" w:space="0" w:color="auto"/>
                                                  </w:divBdr>
                                                  <w:divsChild>
                                                    <w:div w:id="899092628">
                                                      <w:marLeft w:val="0"/>
                                                      <w:marRight w:val="0"/>
                                                      <w:marTop w:val="0"/>
                                                      <w:marBottom w:val="0"/>
                                                      <w:divBdr>
                                                        <w:top w:val="none" w:sz="0" w:space="0" w:color="auto"/>
                                                        <w:left w:val="none" w:sz="0" w:space="0" w:color="auto"/>
                                                        <w:bottom w:val="none" w:sz="0" w:space="0" w:color="auto"/>
                                                        <w:right w:val="none" w:sz="0" w:space="0" w:color="auto"/>
                                                      </w:divBdr>
                                                      <w:divsChild>
                                                        <w:div w:id="914971235">
                                                          <w:marLeft w:val="0"/>
                                                          <w:marRight w:val="0"/>
                                                          <w:marTop w:val="0"/>
                                                          <w:marBottom w:val="0"/>
                                                          <w:divBdr>
                                                            <w:top w:val="none" w:sz="0" w:space="0" w:color="auto"/>
                                                            <w:left w:val="none" w:sz="0" w:space="0" w:color="auto"/>
                                                            <w:bottom w:val="none" w:sz="0" w:space="0" w:color="auto"/>
                                                            <w:right w:val="none" w:sz="0" w:space="0" w:color="auto"/>
                                                          </w:divBdr>
                                                          <w:divsChild>
                                                            <w:div w:id="668797277">
                                                              <w:marLeft w:val="0"/>
                                                              <w:marRight w:val="0"/>
                                                              <w:marTop w:val="0"/>
                                                              <w:marBottom w:val="0"/>
                                                              <w:divBdr>
                                                                <w:top w:val="none" w:sz="0" w:space="0" w:color="auto"/>
                                                                <w:left w:val="none" w:sz="0" w:space="0" w:color="auto"/>
                                                                <w:bottom w:val="none" w:sz="0" w:space="0" w:color="auto"/>
                                                                <w:right w:val="none" w:sz="0" w:space="0" w:color="auto"/>
                                                              </w:divBdr>
                                                              <w:divsChild>
                                                                <w:div w:id="2042630309">
                                                                  <w:marLeft w:val="0"/>
                                                                  <w:marRight w:val="0"/>
                                                                  <w:marTop w:val="0"/>
                                                                  <w:marBottom w:val="105"/>
                                                                  <w:divBdr>
                                                                    <w:top w:val="single" w:sz="6" w:space="0" w:color="EDEDED"/>
                                                                    <w:left w:val="single" w:sz="6" w:space="0" w:color="EDEDED"/>
                                                                    <w:bottom w:val="single" w:sz="6" w:space="0" w:color="EDEDED"/>
                                                                    <w:right w:val="single" w:sz="6" w:space="0" w:color="EDEDED"/>
                                                                  </w:divBdr>
                                                                  <w:divsChild>
                                                                    <w:div w:id="780417451">
                                                                      <w:marLeft w:val="0"/>
                                                                      <w:marRight w:val="0"/>
                                                                      <w:marTop w:val="0"/>
                                                                      <w:marBottom w:val="0"/>
                                                                      <w:divBdr>
                                                                        <w:top w:val="none" w:sz="0" w:space="0" w:color="auto"/>
                                                                        <w:left w:val="none" w:sz="0" w:space="0" w:color="auto"/>
                                                                        <w:bottom w:val="none" w:sz="0" w:space="0" w:color="auto"/>
                                                                        <w:right w:val="none" w:sz="0" w:space="0" w:color="auto"/>
                                                                      </w:divBdr>
                                                                      <w:divsChild>
                                                                        <w:div w:id="835805462">
                                                                          <w:marLeft w:val="0"/>
                                                                          <w:marRight w:val="0"/>
                                                                          <w:marTop w:val="0"/>
                                                                          <w:marBottom w:val="0"/>
                                                                          <w:divBdr>
                                                                            <w:top w:val="none" w:sz="0" w:space="0" w:color="auto"/>
                                                                            <w:left w:val="none" w:sz="0" w:space="0" w:color="auto"/>
                                                                            <w:bottom w:val="none" w:sz="0" w:space="0" w:color="auto"/>
                                                                            <w:right w:val="none" w:sz="0" w:space="0" w:color="auto"/>
                                                                          </w:divBdr>
                                                                          <w:divsChild>
                                                                            <w:div w:id="692071979">
                                                                              <w:marLeft w:val="0"/>
                                                                              <w:marRight w:val="0"/>
                                                                              <w:marTop w:val="0"/>
                                                                              <w:marBottom w:val="0"/>
                                                                              <w:divBdr>
                                                                                <w:top w:val="none" w:sz="0" w:space="0" w:color="auto"/>
                                                                                <w:left w:val="none" w:sz="0" w:space="0" w:color="auto"/>
                                                                                <w:bottom w:val="none" w:sz="0" w:space="0" w:color="auto"/>
                                                                                <w:right w:val="none" w:sz="0" w:space="0" w:color="auto"/>
                                                                              </w:divBdr>
                                                                              <w:divsChild>
                                                                                <w:div w:id="1831679735">
                                                                                  <w:marLeft w:val="180"/>
                                                                                  <w:marRight w:val="180"/>
                                                                                  <w:marTop w:val="0"/>
                                                                                  <w:marBottom w:val="0"/>
                                                                                  <w:divBdr>
                                                                                    <w:top w:val="none" w:sz="0" w:space="0" w:color="auto"/>
                                                                                    <w:left w:val="none" w:sz="0" w:space="0" w:color="auto"/>
                                                                                    <w:bottom w:val="none" w:sz="0" w:space="0" w:color="auto"/>
                                                                                    <w:right w:val="none" w:sz="0" w:space="0" w:color="auto"/>
                                                                                  </w:divBdr>
                                                                                  <w:divsChild>
                                                                                    <w:div w:id="2131782656">
                                                                                      <w:marLeft w:val="0"/>
                                                                                      <w:marRight w:val="0"/>
                                                                                      <w:marTop w:val="0"/>
                                                                                      <w:marBottom w:val="0"/>
                                                                                      <w:divBdr>
                                                                                        <w:top w:val="none" w:sz="0" w:space="0" w:color="auto"/>
                                                                                        <w:left w:val="none" w:sz="0" w:space="0" w:color="auto"/>
                                                                                        <w:bottom w:val="none" w:sz="0" w:space="0" w:color="auto"/>
                                                                                        <w:right w:val="none" w:sz="0" w:space="0" w:color="auto"/>
                                                                                      </w:divBdr>
                                                                                      <w:divsChild>
                                                                                        <w:div w:id="676157763">
                                                                                          <w:marLeft w:val="0"/>
                                                                                          <w:marRight w:val="0"/>
                                                                                          <w:marTop w:val="0"/>
                                                                                          <w:marBottom w:val="0"/>
                                                                                          <w:divBdr>
                                                                                            <w:top w:val="none" w:sz="0" w:space="0" w:color="auto"/>
                                                                                            <w:left w:val="none" w:sz="0" w:space="0" w:color="auto"/>
                                                                                            <w:bottom w:val="none" w:sz="0" w:space="0" w:color="auto"/>
                                                                                            <w:right w:val="none" w:sz="0" w:space="0" w:color="auto"/>
                                                                                          </w:divBdr>
                                                                                          <w:divsChild>
                                                                                            <w:div w:id="1730570932">
                                                                                              <w:marLeft w:val="0"/>
                                                                                              <w:marRight w:val="0"/>
                                                                                              <w:marTop w:val="0"/>
                                                                                              <w:marBottom w:val="0"/>
                                                                                              <w:divBdr>
                                                                                                <w:top w:val="none" w:sz="0" w:space="0" w:color="auto"/>
                                                                                                <w:left w:val="none" w:sz="0" w:space="0" w:color="auto"/>
                                                                                                <w:bottom w:val="none" w:sz="0" w:space="0" w:color="auto"/>
                                                                                                <w:right w:val="none" w:sz="0" w:space="0" w:color="auto"/>
                                                                                              </w:divBdr>
                                                                                              <w:divsChild>
                                                                                                <w:div w:id="944507303">
                                                                                                  <w:marLeft w:val="0"/>
                                                                                                  <w:marRight w:val="0"/>
                                                                                                  <w:marTop w:val="0"/>
                                                                                                  <w:marBottom w:val="0"/>
                                                                                                  <w:divBdr>
                                                                                                    <w:top w:val="none" w:sz="0" w:space="0" w:color="auto"/>
                                                                                                    <w:left w:val="none" w:sz="0" w:space="0" w:color="auto"/>
                                                                                                    <w:bottom w:val="none" w:sz="0" w:space="0" w:color="auto"/>
                                                                                                    <w:right w:val="none" w:sz="0" w:space="0" w:color="auto"/>
                                                                                                  </w:divBdr>
                                                                                                  <w:divsChild>
                                                                                                    <w:div w:id="1947689852">
                                                                                                      <w:marLeft w:val="0"/>
                                                                                                      <w:marRight w:val="0"/>
                                                                                                      <w:marTop w:val="0"/>
                                                                                                      <w:marBottom w:val="0"/>
                                                                                                      <w:divBdr>
                                                                                                        <w:top w:val="none" w:sz="0" w:space="0" w:color="auto"/>
                                                                                                        <w:left w:val="none" w:sz="0" w:space="0" w:color="auto"/>
                                                                                                        <w:bottom w:val="none" w:sz="0" w:space="0" w:color="auto"/>
                                                                                                        <w:right w:val="none" w:sz="0" w:space="0" w:color="auto"/>
                                                                                                      </w:divBdr>
                                                                                                      <w:divsChild>
                                                                                                        <w:div w:id="631330258">
                                                                                                          <w:marLeft w:val="0"/>
                                                                                                          <w:marRight w:val="0"/>
                                                                                                          <w:marTop w:val="0"/>
                                                                                                          <w:marBottom w:val="0"/>
                                                                                                          <w:divBdr>
                                                                                                            <w:top w:val="none" w:sz="0" w:space="0" w:color="auto"/>
                                                                                                            <w:left w:val="none" w:sz="0" w:space="0" w:color="auto"/>
                                                                                                            <w:bottom w:val="none" w:sz="0" w:space="0" w:color="auto"/>
                                                                                                            <w:right w:val="none" w:sz="0" w:space="0" w:color="auto"/>
                                                                                                          </w:divBdr>
                                                                                                          <w:divsChild>
                                                                                                            <w:div w:id="505751065">
                                                                                                              <w:marLeft w:val="0"/>
                                                                                                              <w:marRight w:val="0"/>
                                                                                                              <w:marTop w:val="0"/>
                                                                                                              <w:marBottom w:val="0"/>
                                                                                                              <w:divBdr>
                                                                                                                <w:top w:val="none" w:sz="0" w:space="0" w:color="auto"/>
                                                                                                                <w:left w:val="none" w:sz="0" w:space="0" w:color="auto"/>
                                                                                                                <w:bottom w:val="none" w:sz="0" w:space="0" w:color="auto"/>
                                                                                                                <w:right w:val="none" w:sz="0" w:space="0" w:color="auto"/>
                                                                                                              </w:divBdr>
                                                                                                              <w:divsChild>
                                                                                                                <w:div w:id="353307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971378">
                                                                                                                      <w:marLeft w:val="0"/>
                                                                                                                      <w:marRight w:val="0"/>
                                                                                                                      <w:marTop w:val="0"/>
                                                                                                                      <w:marBottom w:val="0"/>
                                                                                                                      <w:divBdr>
                                                                                                                        <w:top w:val="none" w:sz="0" w:space="0" w:color="auto"/>
                                                                                                                        <w:left w:val="none" w:sz="0" w:space="0" w:color="auto"/>
                                                                                                                        <w:bottom w:val="none" w:sz="0" w:space="0" w:color="auto"/>
                                                                                                                        <w:right w:val="none" w:sz="0" w:space="0" w:color="auto"/>
                                                                                                                      </w:divBdr>
                                                                                                                      <w:divsChild>
                                                                                                                        <w:div w:id="24916250">
                                                                                                                          <w:marLeft w:val="0"/>
                                                                                                                          <w:marRight w:val="0"/>
                                                                                                                          <w:marTop w:val="0"/>
                                                                                                                          <w:marBottom w:val="0"/>
                                                                                                                          <w:divBdr>
                                                                                                                            <w:top w:val="none" w:sz="0" w:space="0" w:color="auto"/>
                                                                                                                            <w:left w:val="none" w:sz="0" w:space="0" w:color="auto"/>
                                                                                                                            <w:bottom w:val="none" w:sz="0" w:space="0" w:color="auto"/>
                                                                                                                            <w:right w:val="none" w:sz="0" w:space="0" w:color="auto"/>
                                                                                                                          </w:divBdr>
                                                                                                                          <w:divsChild>
                                                                                                                            <w:div w:id="474956926">
                                                                                                                              <w:marLeft w:val="0"/>
                                                                                                                              <w:marRight w:val="0"/>
                                                                                                                              <w:marTop w:val="0"/>
                                                                                                                              <w:marBottom w:val="0"/>
                                                                                                                              <w:divBdr>
                                                                                                                                <w:top w:val="none" w:sz="0" w:space="0" w:color="auto"/>
                                                                                                                                <w:left w:val="none" w:sz="0" w:space="0" w:color="auto"/>
                                                                                                                                <w:bottom w:val="none" w:sz="0" w:space="0" w:color="auto"/>
                                                                                                                                <w:right w:val="none" w:sz="0" w:space="0" w:color="auto"/>
                                                                                                                              </w:divBdr>
                                                                                                                            </w:div>
                                                                                                                            <w:div w:id="9578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22686">
      <w:bodyDiv w:val="1"/>
      <w:marLeft w:val="0"/>
      <w:marRight w:val="0"/>
      <w:marTop w:val="0"/>
      <w:marBottom w:val="0"/>
      <w:divBdr>
        <w:top w:val="none" w:sz="0" w:space="0" w:color="auto"/>
        <w:left w:val="none" w:sz="0" w:space="0" w:color="auto"/>
        <w:bottom w:val="none" w:sz="0" w:space="0" w:color="auto"/>
        <w:right w:val="none" w:sz="0" w:space="0" w:color="auto"/>
      </w:divBdr>
    </w:div>
    <w:div w:id="1927568769">
      <w:bodyDiv w:val="1"/>
      <w:marLeft w:val="0"/>
      <w:marRight w:val="0"/>
      <w:marTop w:val="0"/>
      <w:marBottom w:val="0"/>
      <w:divBdr>
        <w:top w:val="none" w:sz="0" w:space="0" w:color="auto"/>
        <w:left w:val="none" w:sz="0" w:space="0" w:color="auto"/>
        <w:bottom w:val="none" w:sz="0" w:space="0" w:color="auto"/>
        <w:right w:val="none" w:sz="0" w:space="0" w:color="auto"/>
      </w:divBdr>
    </w:div>
    <w:div w:id="20188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gender/gender-home/gender-why/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org/womenwatch/osagi/gendermainstreaming.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Gender_equalit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n.wikipedia.org/wiki/United_Nations_Economic_and_Social_Counci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igwg.org/igwg_media/gender-assessment-guide-2012.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fp.org/content/wfp-gender-policy" TargetMode="External"/><Relationship Id="rId3" Type="http://schemas.openxmlformats.org/officeDocument/2006/relationships/hyperlink" Target="http://www.un.org/womenwatch/daw/cedaw/text/econvention.htm" TargetMode="External"/><Relationship Id="rId7" Type="http://schemas.openxmlformats.org/officeDocument/2006/relationships/hyperlink" Target="http://foodsecuritycluster.net" TargetMode="External"/><Relationship Id="rId12" Type="http://schemas.openxmlformats.org/officeDocument/2006/relationships/hyperlink" Target="http://www.fao.org/docrep/008/y5702e/y5702e00.htm" TargetMode="External"/><Relationship Id="rId2" Type="http://schemas.openxmlformats.org/officeDocument/2006/relationships/hyperlink" Target="http://www.en-net.org.uk/question/40.aspx" TargetMode="External"/><Relationship Id="rId1" Type="http://schemas.openxmlformats.org/officeDocument/2006/relationships/hyperlink" Target="http://www.en-net.org.uk/question/186.aspx" TargetMode="External"/><Relationship Id="rId6" Type="http://schemas.openxmlformats.org/officeDocument/2006/relationships/hyperlink" Target="http://www.unicef.org/videoaudio/PDFs/IYCF_programming_guide_May_26_2011.pdf" TargetMode="External"/><Relationship Id="rId11" Type="http://schemas.openxmlformats.org/officeDocument/2006/relationships/hyperlink" Target="http://oneresponse.info/crosscutting/gender/Pages/Gender.aspx" TargetMode="External"/><Relationship Id="rId5" Type="http://schemas.openxmlformats.org/officeDocument/2006/relationships/hyperlink" Target="http://www.ennonline.net/pool/files/ife/ops-guidance-2-1-english-010307-with-addendum.pdf" TargetMode="External"/><Relationship Id="rId10" Type="http://schemas.openxmlformats.org/officeDocument/2006/relationships/hyperlink" Target="http://www.wfp.org/content/wfp-gender-policy" TargetMode="External"/><Relationship Id="rId4" Type="http://schemas.openxmlformats.org/officeDocument/2006/relationships/hyperlink" Target="http://www.influenzaresources.org/files/BCC_in_Emerg_chap1to8_2006.pdf" TargetMode="External"/><Relationship Id="rId9" Type="http://schemas.openxmlformats.org/officeDocument/2006/relationships/hyperlink" Target="http://www.alnap.org/resource/5852.aspx?tag=32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7BBC-D19A-41B8-9DCD-17243B5BE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54</Pages>
  <Words>21606</Words>
  <Characters>123158</Characters>
  <Application>Microsoft Office Word</Application>
  <DocSecurity>0</DocSecurity>
  <Lines>1026</Lines>
  <Paragraphs>288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UNICEF</Company>
  <LinksUpToDate>false</LinksUpToDate>
  <CharactersWithSpaces>144476</CharactersWithSpaces>
  <SharedDoc>false</SharedDoc>
  <HLinks>
    <vt:vector size="108" baseType="variant">
      <vt:variant>
        <vt:i4>4980820</vt:i4>
      </vt:variant>
      <vt:variant>
        <vt:i4>9</vt:i4>
      </vt:variant>
      <vt:variant>
        <vt:i4>0</vt:i4>
      </vt:variant>
      <vt:variant>
        <vt:i4>5</vt:i4>
      </vt:variant>
      <vt:variant>
        <vt:lpwstr>http://fex.ennonline.net/20/contents.aspx</vt:lpwstr>
      </vt:variant>
      <vt:variant>
        <vt:lpwstr/>
      </vt:variant>
      <vt:variant>
        <vt:i4>4456514</vt:i4>
      </vt:variant>
      <vt:variant>
        <vt:i4>3</vt:i4>
      </vt:variant>
      <vt:variant>
        <vt:i4>0</vt:i4>
      </vt:variant>
      <vt:variant>
        <vt:i4>5</vt:i4>
      </vt:variant>
      <vt:variant>
        <vt:lpwstr>http://www.fao.org/gender/seaga/</vt:lpwstr>
      </vt:variant>
      <vt:variant>
        <vt:lpwstr/>
      </vt:variant>
      <vt:variant>
        <vt:i4>3473459</vt:i4>
      </vt:variant>
      <vt:variant>
        <vt:i4>45</vt:i4>
      </vt:variant>
      <vt:variant>
        <vt:i4>0</vt:i4>
      </vt:variant>
      <vt:variant>
        <vt:i4>5</vt:i4>
      </vt:variant>
      <vt:variant>
        <vt:lpwstr>http://www.influenzaresources.org/files/BCC_in_Emerg_chap1to8_2006.pdf</vt:lpwstr>
      </vt:variant>
      <vt:variant>
        <vt:lpwstr/>
      </vt:variant>
      <vt:variant>
        <vt:i4>8323198</vt:i4>
      </vt:variant>
      <vt:variant>
        <vt:i4>42</vt:i4>
      </vt:variant>
      <vt:variant>
        <vt:i4>0</vt:i4>
      </vt:variant>
      <vt:variant>
        <vt:i4>5</vt:i4>
      </vt:variant>
      <vt:variant>
        <vt:lpwstr>http://www.who.ch/</vt:lpwstr>
      </vt:variant>
      <vt:variant>
        <vt:lpwstr/>
      </vt:variant>
      <vt:variant>
        <vt:i4>3473465</vt:i4>
      </vt:variant>
      <vt:variant>
        <vt:i4>39</vt:i4>
      </vt:variant>
      <vt:variant>
        <vt:i4>0</vt:i4>
      </vt:variant>
      <vt:variant>
        <vt:i4>5</vt:i4>
      </vt:variant>
      <vt:variant>
        <vt:lpwstr>http://oneresponse.info/crosscutting/gender/publicdocuments/Nutrition Gender Marker Tipsheet July 2011.pdf</vt:lpwstr>
      </vt:variant>
      <vt:variant>
        <vt:lpwstr/>
      </vt:variant>
      <vt:variant>
        <vt:i4>852044</vt:i4>
      </vt:variant>
      <vt:variant>
        <vt:i4>36</vt:i4>
      </vt:variant>
      <vt:variant>
        <vt:i4>0</vt:i4>
      </vt:variant>
      <vt:variant>
        <vt:i4>5</vt:i4>
      </vt:variant>
      <vt:variant>
        <vt:lpwstr>http://oneresponse.info/crosscutting/gender/Pages/Gender.aspx</vt:lpwstr>
      </vt:variant>
      <vt:variant>
        <vt:lpwstr/>
      </vt:variant>
      <vt:variant>
        <vt:i4>65624</vt:i4>
      </vt:variant>
      <vt:variant>
        <vt:i4>33</vt:i4>
      </vt:variant>
      <vt:variant>
        <vt:i4>0</vt:i4>
      </vt:variant>
      <vt:variant>
        <vt:i4>5</vt:i4>
      </vt:variant>
      <vt:variant>
        <vt:lpwstr>http://www.wfp.org/content/wfp-gender-policy</vt:lpwstr>
      </vt:variant>
      <vt:variant>
        <vt:lpwstr/>
      </vt:variant>
      <vt:variant>
        <vt:i4>3014710</vt:i4>
      </vt:variant>
      <vt:variant>
        <vt:i4>30</vt:i4>
      </vt:variant>
      <vt:variant>
        <vt:i4>0</vt:i4>
      </vt:variant>
      <vt:variant>
        <vt:i4>5</vt:i4>
      </vt:variant>
      <vt:variant>
        <vt:lpwstr>http://www.alnap.org/resource/5852.aspx?tag=328</vt:lpwstr>
      </vt:variant>
      <vt:variant>
        <vt:lpwstr/>
      </vt:variant>
      <vt:variant>
        <vt:i4>65624</vt:i4>
      </vt:variant>
      <vt:variant>
        <vt:i4>27</vt:i4>
      </vt:variant>
      <vt:variant>
        <vt:i4>0</vt:i4>
      </vt:variant>
      <vt:variant>
        <vt:i4>5</vt:i4>
      </vt:variant>
      <vt:variant>
        <vt:lpwstr>http://www.wfp.org/content/wfp-gender-policy</vt:lpwstr>
      </vt:variant>
      <vt:variant>
        <vt:lpwstr/>
      </vt:variant>
      <vt:variant>
        <vt:i4>6946840</vt:i4>
      </vt:variant>
      <vt:variant>
        <vt:i4>24</vt:i4>
      </vt:variant>
      <vt:variant>
        <vt:i4>0</vt:i4>
      </vt:variant>
      <vt:variant>
        <vt:i4>5</vt:i4>
      </vt:variant>
      <vt:variant>
        <vt:lpwstr>http://www.unicef.org/videoaudio/PDFs/IYCF_programming_guide_May_26_2011.pdf</vt:lpwstr>
      </vt:variant>
      <vt:variant>
        <vt:lpwstr/>
      </vt:variant>
      <vt:variant>
        <vt:i4>852035</vt:i4>
      </vt:variant>
      <vt:variant>
        <vt:i4>21</vt:i4>
      </vt:variant>
      <vt:variant>
        <vt:i4>0</vt:i4>
      </vt:variant>
      <vt:variant>
        <vt:i4>5</vt:i4>
      </vt:variant>
      <vt:variant>
        <vt:lpwstr>http://www.ennonline.net/pool/files/ife/ops-guidance-2-1-english-010307-with-addendum.pdf</vt:lpwstr>
      </vt:variant>
      <vt:variant>
        <vt:lpwstr/>
      </vt:variant>
      <vt:variant>
        <vt:i4>3473459</vt:i4>
      </vt:variant>
      <vt:variant>
        <vt:i4>18</vt:i4>
      </vt:variant>
      <vt:variant>
        <vt:i4>0</vt:i4>
      </vt:variant>
      <vt:variant>
        <vt:i4>5</vt:i4>
      </vt:variant>
      <vt:variant>
        <vt:lpwstr>http://www.influenzaresources.org/files/BCC_in_Emerg_chap1to8_2006.pdf</vt:lpwstr>
      </vt:variant>
      <vt:variant>
        <vt:lpwstr/>
      </vt:variant>
      <vt:variant>
        <vt:i4>2424934</vt:i4>
      </vt:variant>
      <vt:variant>
        <vt:i4>15</vt:i4>
      </vt:variant>
      <vt:variant>
        <vt:i4>0</vt:i4>
      </vt:variant>
      <vt:variant>
        <vt:i4>5</vt:i4>
      </vt:variant>
      <vt:variant>
        <vt:lpwstr>http://www.un.org/womenwatch/daw/cedaw/text/econvention.htm</vt:lpwstr>
      </vt:variant>
      <vt:variant>
        <vt:lpwstr/>
      </vt:variant>
      <vt:variant>
        <vt:i4>1966110</vt:i4>
      </vt:variant>
      <vt:variant>
        <vt:i4>12</vt:i4>
      </vt:variant>
      <vt:variant>
        <vt:i4>0</vt:i4>
      </vt:variant>
      <vt:variant>
        <vt:i4>5</vt:i4>
      </vt:variant>
      <vt:variant>
        <vt:lpwstr>http://www.en-net.org.uk/question/40.aspx</vt:lpwstr>
      </vt:variant>
      <vt:variant>
        <vt:lpwstr/>
      </vt:variant>
      <vt:variant>
        <vt:i4>2228321</vt:i4>
      </vt:variant>
      <vt:variant>
        <vt:i4>9</vt:i4>
      </vt:variant>
      <vt:variant>
        <vt:i4>0</vt:i4>
      </vt:variant>
      <vt:variant>
        <vt:i4>5</vt:i4>
      </vt:variant>
      <vt:variant>
        <vt:lpwstr>http://www.en-net.org.uk/question/186.aspx</vt:lpwstr>
      </vt:variant>
      <vt:variant>
        <vt:lpwstr/>
      </vt:variant>
      <vt:variant>
        <vt:i4>852044</vt:i4>
      </vt:variant>
      <vt:variant>
        <vt:i4>6</vt:i4>
      </vt:variant>
      <vt:variant>
        <vt:i4>0</vt:i4>
      </vt:variant>
      <vt:variant>
        <vt:i4>5</vt:i4>
      </vt:variant>
      <vt:variant>
        <vt:lpwstr>http://oneresponse.info/crosscutting/gender/Pages/Gender.aspx</vt:lpwstr>
      </vt:variant>
      <vt:variant>
        <vt:lpwstr/>
      </vt:variant>
      <vt:variant>
        <vt:i4>65624</vt:i4>
      </vt:variant>
      <vt:variant>
        <vt:i4>3</vt:i4>
      </vt:variant>
      <vt:variant>
        <vt:i4>0</vt:i4>
      </vt:variant>
      <vt:variant>
        <vt:i4>5</vt:i4>
      </vt:variant>
      <vt:variant>
        <vt:lpwstr>http://www.wfp.org/content/wfp-gender-policy</vt:lpwstr>
      </vt:variant>
      <vt:variant>
        <vt:lpwstr/>
      </vt:variant>
      <vt:variant>
        <vt:i4>65624</vt:i4>
      </vt:variant>
      <vt:variant>
        <vt:i4>0</vt:i4>
      </vt:variant>
      <vt:variant>
        <vt:i4>0</vt:i4>
      </vt:variant>
      <vt:variant>
        <vt:i4>5</vt:i4>
      </vt:variant>
      <vt:variant>
        <vt:lpwstr>http://www.wfp.org/content/wfp-gender-policy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dc:creator>
  <cp:lastModifiedBy>Christine Hug</cp:lastModifiedBy>
  <cp:revision>3</cp:revision>
  <cp:lastPrinted>2013-05-24T14:46:00Z</cp:lastPrinted>
  <dcterms:created xsi:type="dcterms:W3CDTF">2013-06-05T14:35:00Z</dcterms:created>
  <dcterms:modified xsi:type="dcterms:W3CDTF">2013-06-25T12:31:00Z</dcterms:modified>
</cp:coreProperties>
</file>